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54" w:rsidRPr="00DC3054" w:rsidRDefault="001132E8" w:rsidP="00DC3054">
      <w:pPr>
        <w:shd w:val="clear" w:color="auto" w:fill="EFEFF1"/>
        <w:spacing w:before="100" w:beforeAutospacing="1" w:after="100" w:afterAutospacing="1" w:line="440" w:lineRule="atLeast"/>
        <w:outlineLvl w:val="0"/>
        <w:rPr>
          <w:rFonts w:ascii="Arial" w:eastAsia="Times New Roman" w:hAnsi="Arial" w:cs="Arial"/>
          <w:b/>
          <w:bCs/>
          <w:color w:val="243F6B"/>
          <w:kern w:val="36"/>
          <w:sz w:val="29"/>
          <w:szCs w:val="29"/>
          <w:lang w:val="en-US"/>
        </w:rPr>
      </w:pPr>
      <w:r>
        <w:rPr>
          <w:rFonts w:ascii="Arial" w:eastAsia="Times New Roman" w:hAnsi="Arial" w:cs="Arial"/>
          <w:b/>
          <w:bCs/>
          <w:color w:val="243F6B"/>
          <w:kern w:val="36"/>
          <w:sz w:val="29"/>
          <w:szCs w:val="29"/>
          <w:lang w:val="en-US"/>
        </w:rPr>
        <w:t>Acte necesare in vederea acordă</w:t>
      </w:r>
      <w:r w:rsidR="00DC3054" w:rsidRPr="00DC3054">
        <w:rPr>
          <w:rFonts w:ascii="Arial" w:eastAsia="Times New Roman" w:hAnsi="Arial" w:cs="Arial"/>
          <w:b/>
          <w:bCs/>
          <w:color w:val="243F6B"/>
          <w:kern w:val="36"/>
          <w:sz w:val="29"/>
          <w:szCs w:val="29"/>
          <w:lang w:val="en-US"/>
        </w:rPr>
        <w:t>rii venitului minim garantat</w:t>
      </w:r>
      <w:r w:rsidR="00DC3054">
        <w:rPr>
          <w:rFonts w:ascii="Arial" w:eastAsia="Times New Roman" w:hAnsi="Arial" w:cs="Arial"/>
          <w:b/>
          <w:bCs/>
          <w:color w:val="243F6B"/>
          <w:kern w:val="36"/>
          <w:sz w:val="29"/>
          <w:szCs w:val="29"/>
          <w:lang w:val="en-US"/>
        </w:rPr>
        <w:t xml:space="preserve">   </w:t>
      </w:r>
      <w:r w:rsidR="00DC3054" w:rsidRPr="00DC3054">
        <w:rPr>
          <w:rFonts w:ascii="Arial" w:eastAsia="Times New Roman" w:hAnsi="Arial" w:cs="Arial"/>
          <w:b/>
          <w:bCs/>
          <w:color w:val="243F6B"/>
          <w:kern w:val="36"/>
          <w:sz w:val="29"/>
          <w:szCs w:val="29"/>
          <w:lang w:val="en-US"/>
        </w:rPr>
        <w:t xml:space="preserv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Cadru legislativ în vigoare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1.</w:t>
      </w:r>
      <w:r w:rsidRPr="00DC3054">
        <w:rPr>
          <w:rFonts w:ascii="Arial" w:eastAsia="Times New Roman" w:hAnsi="Arial" w:cs="Arial"/>
          <w:b/>
          <w:bCs/>
          <w:color w:val="333333"/>
          <w:lang w:val="en-US"/>
        </w:rPr>
        <w:t>Legea</w:t>
      </w:r>
      <w:proofErr w:type="gramEnd"/>
      <w:r w:rsidRPr="00DC3054">
        <w:rPr>
          <w:rFonts w:ascii="Arial" w:eastAsia="Times New Roman" w:hAnsi="Arial" w:cs="Arial"/>
          <w:b/>
          <w:bCs/>
          <w:color w:val="333333"/>
          <w:lang w:val="en-US"/>
        </w:rPr>
        <w:t xml:space="preserve"> nr. 416/2001</w:t>
      </w:r>
      <w:r w:rsidRPr="00DC3054">
        <w:rPr>
          <w:rFonts w:ascii="Arial" w:eastAsia="Times New Roman" w:hAnsi="Arial" w:cs="Arial"/>
          <w:color w:val="333333"/>
          <w:lang w:val="en-US"/>
        </w:rPr>
        <w:t> privind venitul minim garantat, cu modificările şi completările ulterioare;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2.</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50/19.01.2011</w:t>
      </w:r>
      <w:r w:rsidRPr="00DC3054">
        <w:rPr>
          <w:rFonts w:ascii="Arial" w:eastAsia="Times New Roman" w:hAnsi="Arial" w:cs="Arial"/>
          <w:color w:val="333333"/>
          <w:lang w:val="en-US"/>
        </w:rPr>
        <w:t> pentru aprobarea Normelor metodologice de aplicare a prevederilor Legii nr.416/2001 privind venitul minim garantat;</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3.</w:t>
      </w:r>
      <w:r w:rsidRPr="00DC3054">
        <w:rPr>
          <w:rFonts w:ascii="Arial" w:eastAsia="Times New Roman" w:hAnsi="Arial" w:cs="Arial"/>
          <w:b/>
          <w:bCs/>
          <w:color w:val="333333"/>
          <w:lang w:val="en-US"/>
        </w:rPr>
        <w:t>Ordinul</w:t>
      </w:r>
      <w:proofErr w:type="gramEnd"/>
      <w:r w:rsidRPr="00DC3054">
        <w:rPr>
          <w:rFonts w:ascii="Arial" w:eastAsia="Times New Roman" w:hAnsi="Arial" w:cs="Arial"/>
          <w:b/>
          <w:bCs/>
          <w:color w:val="333333"/>
          <w:lang w:val="en-US"/>
        </w:rPr>
        <w:t xml:space="preserve"> Ministrului Muncii, Familiei şi Protecţiei Sociale nr. 1474/2011</w:t>
      </w:r>
      <w:r w:rsidRPr="00DC3054">
        <w:rPr>
          <w:rFonts w:ascii="Arial" w:eastAsia="Times New Roman" w:hAnsi="Arial" w:cs="Arial"/>
          <w:color w:val="333333"/>
          <w:lang w:val="en-US"/>
        </w:rPr>
        <w:t>;</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4.</w:t>
      </w:r>
      <w:r w:rsidRPr="00DC3054">
        <w:rPr>
          <w:rFonts w:ascii="Arial" w:eastAsia="Times New Roman" w:hAnsi="Arial" w:cs="Arial"/>
          <w:b/>
          <w:bCs/>
          <w:color w:val="333333"/>
          <w:lang w:val="en-US"/>
        </w:rPr>
        <w:t>OUG</w:t>
      </w:r>
      <w:proofErr w:type="gramEnd"/>
      <w:r w:rsidRPr="00DC3054">
        <w:rPr>
          <w:rFonts w:ascii="Arial" w:eastAsia="Times New Roman" w:hAnsi="Arial" w:cs="Arial"/>
          <w:b/>
          <w:bCs/>
          <w:color w:val="333333"/>
          <w:lang w:val="en-US"/>
        </w:rPr>
        <w:t xml:space="preserve"> nr. 124/27.12.2011</w:t>
      </w:r>
      <w:r w:rsidRPr="00DC3054">
        <w:rPr>
          <w:rFonts w:ascii="Arial" w:eastAsia="Times New Roman" w:hAnsi="Arial" w:cs="Arial"/>
          <w:color w:val="333333"/>
          <w:lang w:val="en-US"/>
        </w:rPr>
        <w:t> pentru modificarea şi completarea unor acte normative care reglementează acordarea de beneficii de asistenţă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5.</w:t>
      </w:r>
      <w:r w:rsidRPr="00DC3054">
        <w:rPr>
          <w:rFonts w:ascii="Arial" w:eastAsia="Times New Roman" w:hAnsi="Arial" w:cs="Arial"/>
          <w:b/>
          <w:bCs/>
          <w:color w:val="333333"/>
          <w:lang w:val="en-US"/>
        </w:rPr>
        <w:t>Legea</w:t>
      </w:r>
      <w:proofErr w:type="gramEnd"/>
      <w:r w:rsidRPr="00DC3054">
        <w:rPr>
          <w:rFonts w:ascii="Arial" w:eastAsia="Times New Roman" w:hAnsi="Arial" w:cs="Arial"/>
          <w:b/>
          <w:bCs/>
          <w:color w:val="333333"/>
          <w:lang w:val="en-US"/>
        </w:rPr>
        <w:t xml:space="preserve"> nr. 166/09.10.2012</w:t>
      </w:r>
      <w:r w:rsidRPr="00DC3054">
        <w:rPr>
          <w:rFonts w:ascii="Arial" w:eastAsia="Times New Roman" w:hAnsi="Arial" w:cs="Arial"/>
          <w:color w:val="333333"/>
          <w:lang w:val="en-US"/>
        </w:rPr>
        <w:t> privind apobarea Ordonanţei de urgenţă a Guvernului nr.124/2011 pentru modificarea şi completarea unor acte normative care reglementează acordarea de beneficii de asistenţă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6.INSTRUC</w:t>
      </w:r>
      <w:proofErr w:type="gramEnd"/>
      <w:r w:rsidRPr="00DC3054">
        <w:rPr>
          <w:rFonts w:ascii="Arial" w:eastAsia="Times New Roman" w:hAnsi="Arial" w:cs="Arial"/>
          <w:color w:val="333333"/>
          <w:lang w:val="en-US"/>
        </w:rPr>
        <w:t xml:space="preserve">ȚIUNI de aplicare a unor prevederi din Normele metodologice de aplicare a prevederilor Ordonanței de urgență a Guvernului nr. </w:t>
      </w:r>
      <w:proofErr w:type="gramStart"/>
      <w:r w:rsidRPr="00DC3054">
        <w:rPr>
          <w:rFonts w:ascii="Arial" w:eastAsia="Times New Roman" w:hAnsi="Arial" w:cs="Arial"/>
          <w:color w:val="333333"/>
          <w:lang w:val="en-US"/>
        </w:rPr>
        <w:t>70/2011 privind măsurile de protecție socială în perioada sezonului rece, aprobate prin Hotărârea Guvernului nr.</w:t>
      </w:r>
      <w:proofErr w:type="gramEnd"/>
      <w:r w:rsidRPr="00DC3054">
        <w:rPr>
          <w:rFonts w:ascii="Arial" w:eastAsia="Times New Roman" w:hAnsi="Arial" w:cs="Arial"/>
          <w:color w:val="333333"/>
          <w:lang w:val="en-US"/>
        </w:rPr>
        <w:t xml:space="preserve"> 920/2011, cu modificările și completările ulterioare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7.</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778/2013</w:t>
      </w:r>
      <w:r w:rsidRPr="00DC3054">
        <w:rPr>
          <w:rFonts w:ascii="Arial" w:eastAsia="Times New Roman" w:hAnsi="Arial" w:cs="Arial"/>
          <w:color w:val="333333"/>
          <w:lang w:val="en-US"/>
        </w:rPr>
        <w:t> pentru modificarea şi completarea Normelor Metodologice de aplicare a prevederilor Legii nr.416/2001 privind venitul minim garantat, cu modificările şi completările ulterioare, coroborate cu prevederile H.G. nr.50/2011, a Normelor metodologice de aplicare a prevederilor Legii nr.277/2010 privind alocaţia pentru susţinerea familiei, aprobate prin H.G. nr.38/2011 şi a Normelor metodologice  de aplicare a prevederilor Ordonanţei de urgenţă a Guvernului nr.70/2011 privind măsurile de protecţie socială în perioada sezonului rece, aprobate prin Hotărârea Guvernului nr.920/2011;</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8.</w:t>
      </w:r>
      <w:r w:rsidRPr="00DC3054">
        <w:rPr>
          <w:rFonts w:ascii="Arial" w:eastAsia="Times New Roman" w:hAnsi="Arial" w:cs="Arial"/>
          <w:b/>
          <w:bCs/>
          <w:color w:val="333333"/>
          <w:lang w:val="en-US"/>
        </w:rPr>
        <w:t>H.G</w:t>
      </w:r>
      <w:proofErr w:type="gramEnd"/>
      <w:r w:rsidRPr="00DC3054">
        <w:rPr>
          <w:rFonts w:ascii="Arial" w:eastAsia="Times New Roman" w:hAnsi="Arial" w:cs="Arial"/>
          <w:b/>
          <w:bCs/>
          <w:color w:val="333333"/>
          <w:lang w:val="en-US"/>
        </w:rPr>
        <w:t>. nr. 1/06.01.2017</w:t>
      </w:r>
      <w:r w:rsidRPr="00DC3054">
        <w:rPr>
          <w:rFonts w:ascii="Arial" w:eastAsia="Times New Roman" w:hAnsi="Arial" w:cs="Arial"/>
          <w:color w:val="333333"/>
          <w:lang w:val="en-US"/>
        </w:rPr>
        <w:t xml:space="preserve"> pentru stabilirea salariului de bază minim brut în </w:t>
      </w:r>
      <w:proofErr w:type="gramStart"/>
      <w:r w:rsidRPr="00DC3054">
        <w:rPr>
          <w:rFonts w:ascii="Arial" w:eastAsia="Times New Roman" w:hAnsi="Arial" w:cs="Arial"/>
          <w:color w:val="333333"/>
          <w:lang w:val="en-US"/>
        </w:rPr>
        <w:t>ţară</w:t>
      </w:r>
      <w:proofErr w:type="gramEnd"/>
      <w:r w:rsidRPr="00DC3054">
        <w:rPr>
          <w:rFonts w:ascii="Arial" w:eastAsia="Times New Roman" w:hAnsi="Arial" w:cs="Arial"/>
          <w:color w:val="333333"/>
          <w:lang w:val="en-US"/>
        </w:rPr>
        <w:t xml:space="preserve"> garantat în plată;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9.</w:t>
      </w:r>
      <w:r w:rsidRPr="00DC3054">
        <w:rPr>
          <w:rFonts w:ascii="Arial" w:eastAsia="Times New Roman" w:hAnsi="Arial" w:cs="Arial"/>
          <w:b/>
          <w:bCs/>
          <w:color w:val="333333"/>
          <w:lang w:val="en-US"/>
        </w:rPr>
        <w:t>O.U.G</w:t>
      </w:r>
      <w:proofErr w:type="gramEnd"/>
      <w:r w:rsidRPr="00DC3054">
        <w:rPr>
          <w:rFonts w:ascii="Arial" w:eastAsia="Times New Roman" w:hAnsi="Arial" w:cs="Arial"/>
          <w:b/>
          <w:bCs/>
          <w:color w:val="333333"/>
          <w:lang w:val="en-US"/>
        </w:rPr>
        <w:t xml:space="preserve"> nr. 93/08.12.2016</w:t>
      </w:r>
      <w:r w:rsidRPr="00DC3054">
        <w:rPr>
          <w:rFonts w:ascii="Arial" w:eastAsia="Times New Roman" w:hAnsi="Arial" w:cs="Arial"/>
          <w:color w:val="333333"/>
          <w:lang w:val="en-US"/>
        </w:rPr>
        <w:t xml:space="preserve">, pentru reglementarea unor măsuri de simplificare </w:t>
      </w:r>
      <w:proofErr w:type="gramStart"/>
      <w:r w:rsidRPr="00DC3054">
        <w:rPr>
          <w:rFonts w:ascii="Arial" w:eastAsia="Times New Roman" w:hAnsi="Arial" w:cs="Arial"/>
          <w:color w:val="333333"/>
          <w:lang w:val="en-US"/>
        </w:rPr>
        <w:t>a</w:t>
      </w:r>
      <w:proofErr w:type="gramEnd"/>
      <w:r w:rsidRPr="00DC3054">
        <w:rPr>
          <w:rFonts w:ascii="Arial" w:eastAsia="Times New Roman" w:hAnsi="Arial" w:cs="Arial"/>
          <w:color w:val="333333"/>
          <w:lang w:val="en-US"/>
        </w:rPr>
        <w:t xml:space="preserve"> acordării unor beneficii de asistenţă socială, precum şi pentru stabilirea unor măsuri bugetare pentru acestea în anul 2016;</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Beneficiari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Familiile şi persoanele singure ale căror venituri se situează sub nivelul lunar al venitului minim garantat, au dreptul la ajutor social.</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Ajutorul social se acordă pe bază de cerere şi declaraţie pe propria răspundere, însoţite de actele doveditoare privind componenţa familiei şi veniturile realizate în </w:t>
      </w:r>
      <w:proofErr w:type="gramStart"/>
      <w:r w:rsidRPr="00DC3054">
        <w:rPr>
          <w:rFonts w:ascii="Arial" w:eastAsia="Times New Roman" w:hAnsi="Arial" w:cs="Arial"/>
          <w:color w:val="333333"/>
          <w:lang w:val="en-US"/>
        </w:rPr>
        <w:t>luna</w:t>
      </w:r>
      <w:proofErr w:type="gramEnd"/>
      <w:r w:rsidRPr="00DC3054">
        <w:rPr>
          <w:rFonts w:ascii="Arial" w:eastAsia="Times New Roman" w:hAnsi="Arial" w:cs="Arial"/>
          <w:color w:val="333333"/>
          <w:lang w:val="en-US"/>
        </w:rPr>
        <w:t xml:space="preserve"> anterioară depunerii cererii de către membrii acesteia – Anexa 1 la H.G. 559/2017.</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lastRenderedPageBreak/>
        <w:t>În situația în care solicitarea ajutorului social sau a alocației pentru susținerea familiei acordată în baza Legii nr.277/2010 privind alocația pentru susținerea familiei, republicată, cu modificările și completările ulterioare ori a ajutorului pentru încălzirea locuinței acordat în baza Ordonanței de urgență a Guvernului nr.70/2011 privind măsurile de protecție socială în perioada sezonului rece, aprobată prin Legea nr. 92/2012, cu modificările și completările ulterioare, se produce ulterior aprobării acordării unuia din drepturile menționate, la solicitarea ulterioară a unui drept se completează cererea și declarația pe propria răspundere, potrivit modelului prevăzut în anexa nr.1 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Pe măsură ce se dezvoltă protocoale de transfer de date şi capacitatea tehnică de comunicare a datelor între instituţii în format electronic, documentele doveditoare privind componența familiei și veniturile membrilor acesteia vor putea fi preluate direct de la autoritatea sau instituţia publică competentă, responsabilă de colectarea şi gestionarea lor, dacă acestea poartă o semnătură electronică extinsă, cu acordul beneficiarului dreptului prevăzut de lege.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Lista documentelor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fi adusă la cunoștința solicitanților prin afișare la sediul primăriei sau prin afișare pe pagina de internet a acesteia.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proofErr w:type="gramStart"/>
      <w:r w:rsidRPr="00DC3054">
        <w:rPr>
          <w:rFonts w:ascii="Arial" w:eastAsia="Times New Roman" w:hAnsi="Arial" w:cs="Arial"/>
          <w:color w:val="333333"/>
          <w:lang w:val="en-US"/>
        </w:rPr>
        <w:t>Cuantumul ajutorului social se stabileşte ca diferenţă între nivelul venitului minim garantat şi venitul net lunar al familiei sau persoanei singure.</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Cuantumul lunar al Venitului Minim Garantat (VMG) </w:t>
      </w:r>
      <w:proofErr w:type="gramStart"/>
      <w:r w:rsidRPr="00DC3054">
        <w:rPr>
          <w:rFonts w:ascii="Arial" w:eastAsia="Times New Roman" w:hAnsi="Arial" w:cs="Arial"/>
          <w:color w:val="333333"/>
          <w:lang w:val="en-US"/>
        </w:rPr>
        <w:t>este</w:t>
      </w:r>
      <w:proofErr w:type="gramEnd"/>
      <w:r w:rsidRPr="00DC3054">
        <w:rPr>
          <w:rFonts w:ascii="Arial" w:eastAsia="Times New Roman" w:hAnsi="Arial" w:cs="Arial"/>
          <w:color w:val="333333"/>
          <w:lang w:val="en-US"/>
        </w:rPr>
        <w:t xml:space="preserve"> stabilit prin raportare la indicatorul social de referinta ISR a carui valoare este stabilita prin lege la 500 LEI.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Nivelurile pentru VMG sunt următoarele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Persoana singură = 142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2 persoane =255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3 persoane = 357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4 persoane =442 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Familia formată din 5 persoane = 527lei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Pentru fiecare </w:t>
      </w:r>
      <w:proofErr w:type="gramStart"/>
      <w:r w:rsidRPr="00DC3054">
        <w:rPr>
          <w:rFonts w:ascii="Arial" w:eastAsia="Times New Roman" w:hAnsi="Arial" w:cs="Arial"/>
          <w:color w:val="333333"/>
          <w:lang w:val="en-US"/>
        </w:rPr>
        <w:t>altă</w:t>
      </w:r>
      <w:proofErr w:type="gramEnd"/>
      <w:r w:rsidRPr="00DC3054">
        <w:rPr>
          <w:rFonts w:ascii="Arial" w:eastAsia="Times New Roman" w:hAnsi="Arial" w:cs="Arial"/>
          <w:color w:val="333333"/>
          <w:lang w:val="en-US"/>
        </w:rPr>
        <w:t xml:space="preserve"> persoană peste numărul de 5 persoane, ajutorul social se mareşte cu 0.073 x ISR =37 lei.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t xml:space="preserve">Categorii de venituri care nu se </w:t>
      </w:r>
      <w:proofErr w:type="gramStart"/>
      <w:r w:rsidRPr="00DC3054">
        <w:rPr>
          <w:rFonts w:ascii="Arial" w:eastAsia="Times New Roman" w:hAnsi="Arial" w:cs="Arial"/>
          <w:b/>
          <w:bCs/>
          <w:color w:val="333333"/>
          <w:lang w:val="en-US"/>
        </w:rPr>
        <w:t>iau</w:t>
      </w:r>
      <w:proofErr w:type="gramEnd"/>
      <w:r w:rsidRPr="00DC3054">
        <w:rPr>
          <w:rFonts w:ascii="Arial" w:eastAsia="Times New Roman" w:hAnsi="Arial" w:cs="Arial"/>
          <w:b/>
          <w:bCs/>
          <w:color w:val="333333"/>
          <w:lang w:val="en-US"/>
        </w:rPr>
        <w:t xml:space="preserve"> in calcul la stabilirea venitului net/membru de familie (art. 8 alin (1) din Legea nr. 416/2001):</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w:t>
      </w:r>
      <w:r w:rsidRPr="00DC3054">
        <w:rPr>
          <w:rFonts w:ascii="Arial" w:eastAsia="Times New Roman" w:hAnsi="Arial" w:cs="Arial"/>
          <w:b/>
          <w:bCs/>
          <w:color w:val="333333"/>
          <w:lang w:val="en-US"/>
        </w:rPr>
        <w:t>alocaţia pentru susţinerea familiei</w:t>
      </w:r>
      <w:r w:rsidRPr="00DC3054">
        <w:rPr>
          <w:rFonts w:ascii="Arial" w:eastAsia="Times New Roman" w:hAnsi="Arial" w:cs="Arial"/>
          <w:color w:val="333333"/>
          <w:lang w:val="en-US"/>
        </w:rPr>
        <w:t>, prevăzută de Legea nr. 277/2010,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alocaţia de stat pentru copii</w:t>
      </w:r>
      <w:r w:rsidRPr="00DC3054">
        <w:rPr>
          <w:rFonts w:ascii="Arial" w:eastAsia="Times New Roman" w:hAnsi="Arial" w:cs="Arial"/>
          <w:color w:val="333333"/>
          <w:lang w:val="en-US"/>
        </w:rPr>
        <w:t>, prevăzută de Legea nr. 61/1993,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bugetul personal complementar</w:t>
      </w:r>
      <w:r w:rsidRPr="00DC3054">
        <w:rPr>
          <w:rFonts w:ascii="Arial" w:eastAsia="Times New Roman" w:hAnsi="Arial" w:cs="Arial"/>
          <w:color w:val="333333"/>
          <w:lang w:val="en-US"/>
        </w:rPr>
        <w:t> prevăzut de Legea nr. 448/2006 privind protecţia şi promovarea drepturilor persoanelor cu handicap, republicată,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 xml:space="preserve">ajutoarele de stat acordate în baza Ordonanţei Guvernului nr. </w:t>
      </w:r>
      <w:proofErr w:type="gramStart"/>
      <w:r w:rsidRPr="00DC3054">
        <w:rPr>
          <w:rFonts w:ascii="Arial" w:eastAsia="Times New Roman" w:hAnsi="Arial" w:cs="Arial"/>
          <w:b/>
          <w:bCs/>
          <w:color w:val="333333"/>
          <w:lang w:val="en-US"/>
        </w:rPr>
        <w:t>14/2010</w:t>
      </w:r>
      <w:r w:rsidRPr="00DC3054">
        <w:rPr>
          <w:rFonts w:ascii="Arial" w:eastAsia="Times New Roman" w:hAnsi="Arial" w:cs="Arial"/>
          <w:color w:val="333333"/>
          <w:lang w:val="en-US"/>
        </w:rPr>
        <w:t> privind măsuri financiare pentru reglementarea ajutoarelor de stat acordate producătorilor agricoli, începând cu anul 2010, aprobată cu modificări şi completări prin Legea nr.</w:t>
      </w:r>
      <w:proofErr w:type="gramEnd"/>
      <w:r w:rsidRPr="00DC3054">
        <w:rPr>
          <w:rFonts w:ascii="Arial" w:eastAsia="Times New Roman" w:hAnsi="Arial" w:cs="Arial"/>
          <w:color w:val="333333"/>
          <w:lang w:val="en-US"/>
        </w:rPr>
        <w:t xml:space="preserve"> 74/2010, cu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bursele şcolare</w:t>
      </w:r>
      <w:r w:rsidRPr="00DC3054">
        <w:rPr>
          <w:rFonts w:ascii="Arial" w:eastAsia="Times New Roman" w:hAnsi="Arial" w:cs="Arial"/>
          <w:color w:val="333333"/>
          <w:lang w:val="en-US"/>
        </w:rPr>
        <w:t xml:space="preserve">, a sumelor acordate în baza art. </w:t>
      </w:r>
      <w:proofErr w:type="gramStart"/>
      <w:r w:rsidRPr="00DC3054">
        <w:rPr>
          <w:rFonts w:ascii="Arial" w:eastAsia="Times New Roman" w:hAnsi="Arial" w:cs="Arial"/>
          <w:color w:val="333333"/>
          <w:lang w:val="en-US"/>
        </w:rPr>
        <w:t>51 alin.</w:t>
      </w:r>
      <w:proofErr w:type="gramEnd"/>
      <w:r w:rsidRPr="00DC3054">
        <w:rPr>
          <w:rFonts w:ascii="Arial" w:eastAsia="Times New Roman" w:hAnsi="Arial" w:cs="Arial"/>
          <w:color w:val="333333"/>
          <w:lang w:val="en-US"/>
        </w:rPr>
        <w:t xml:space="preserve"> (2) </w:t>
      </w:r>
      <w:proofErr w:type="gramStart"/>
      <w:r w:rsidRPr="00DC3054">
        <w:rPr>
          <w:rFonts w:ascii="Arial" w:eastAsia="Times New Roman" w:hAnsi="Arial" w:cs="Arial"/>
          <w:color w:val="333333"/>
          <w:lang w:val="en-US"/>
        </w:rPr>
        <w:t>din</w:t>
      </w:r>
      <w:proofErr w:type="gramEnd"/>
      <w:r w:rsidRPr="00DC3054">
        <w:rPr>
          <w:rFonts w:ascii="Arial" w:eastAsia="Times New Roman" w:hAnsi="Arial" w:cs="Arial"/>
          <w:color w:val="333333"/>
          <w:lang w:val="en-US"/>
        </w:rPr>
        <w:t xml:space="preserve"> Legea educaţiei </w:t>
      </w:r>
      <w:r w:rsidRPr="00DC3054">
        <w:rPr>
          <w:rFonts w:ascii="Arial" w:eastAsia="Times New Roman" w:hAnsi="Arial" w:cs="Arial"/>
          <w:color w:val="333333"/>
          <w:lang w:val="en-US"/>
        </w:rPr>
        <w:lastRenderedPageBreak/>
        <w:t>naţionale nr. 1/2011, cu modificările şi completările ulterioare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stimulentul educaţional oferit</w:t>
      </w:r>
      <w:r w:rsidRPr="00DC3054">
        <w:rPr>
          <w:rFonts w:ascii="Arial" w:eastAsia="Times New Roman" w:hAnsi="Arial" w:cs="Arial"/>
          <w:color w:val="333333"/>
          <w:lang w:val="en-US"/>
        </w:rPr>
        <w:t>, conform prevederilor Legii nr. 248/2015, cu modificările ulterioare, sub formă de tichet social pentru stimularea participării în învăţământul preşcolar a copiilor proveniţi din familii defavorizate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sprijinul financiar prevăzut de Hotărârea Guvernului nr. 1.488/2004</w:t>
      </w:r>
      <w:r w:rsidRPr="00DC3054">
        <w:rPr>
          <w:rFonts w:ascii="Arial" w:eastAsia="Times New Roman" w:hAnsi="Arial" w:cs="Arial"/>
          <w:color w:val="333333"/>
          <w:lang w:val="en-US"/>
        </w:rPr>
        <w:t> privind aprobarea criteriilor şi a cuantumului sprijinului financiar ce se acordă elevilor în cadrul Programului naţional de protecţie socială "Bani de liceu", cu modificările şi completările ulterioare,</w:t>
      </w:r>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sumele acordate în baza Programului naţional de protecţie socială "Bursa profesională"</w:t>
      </w:r>
      <w:r w:rsidRPr="00DC3054">
        <w:rPr>
          <w:rFonts w:ascii="Arial" w:eastAsia="Times New Roman" w:hAnsi="Arial" w:cs="Arial"/>
          <w:color w:val="333333"/>
          <w:lang w:val="en-US"/>
        </w:rPr>
        <w:t> prevăzut de Hotărârea Guvernului nr. 1.062/2012 privind modalitatea de subvenţionare de către stat a costurilor pentru elevii care frecventează învăţământul profesional</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t>- </w:t>
      </w:r>
      <w:r w:rsidRPr="00DC3054">
        <w:rPr>
          <w:rFonts w:ascii="Arial" w:eastAsia="Times New Roman" w:hAnsi="Arial" w:cs="Arial"/>
          <w:b/>
          <w:bCs/>
          <w:color w:val="333333"/>
          <w:lang w:val="en-US"/>
        </w:rPr>
        <w:t>veniturile obţinute din activităţile cu caracter ocazional</w:t>
      </w:r>
      <w:r w:rsidRPr="00DC3054">
        <w:rPr>
          <w:rFonts w:ascii="Arial" w:eastAsia="Times New Roman" w:hAnsi="Arial" w:cs="Arial"/>
          <w:color w:val="333333"/>
          <w:lang w:val="en-US"/>
        </w:rPr>
        <w:t xml:space="preserve"> desfăşurate de zilieri în condiţiile Legii nr. </w:t>
      </w:r>
      <w:proofErr w:type="gramStart"/>
      <w:r w:rsidRPr="00DC3054">
        <w:rPr>
          <w:rFonts w:ascii="Arial" w:eastAsia="Times New Roman" w:hAnsi="Arial" w:cs="Arial"/>
          <w:color w:val="333333"/>
          <w:lang w:val="en-US"/>
        </w:rPr>
        <w:t>52/2011 privind exercitarea unor activităţi cu caracter ocazional desfăşurate de zilieri, republicată."</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Acte necesare depunerii ajutorului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Cerere şi declaraţie pe propria răspundere pentru acordarea unor drepturi de asistenţă socială; Anexa 1 la HG. 599/2017</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Acte doveditoare privind componenţa familiei:</w:t>
      </w:r>
    </w:p>
    <w:p w:rsidR="00DC3054" w:rsidRPr="00DC3054" w:rsidRDefault="00DC3054" w:rsidP="00DC3054">
      <w:pPr>
        <w:shd w:val="clear" w:color="auto" w:fill="EFEFF1"/>
        <w:spacing w:before="120" w:after="120" w:line="240" w:lineRule="atLeast"/>
        <w:ind w:left="400"/>
        <w:rPr>
          <w:rFonts w:ascii="Arial" w:eastAsia="Times New Roman" w:hAnsi="Arial" w:cs="Arial"/>
          <w:color w:val="333333"/>
          <w:sz w:val="16"/>
          <w:szCs w:val="16"/>
          <w:lang w:val="en-US"/>
        </w:rPr>
      </w:pPr>
      <w:r w:rsidRPr="00DC3054">
        <w:rPr>
          <w:rFonts w:ascii="Arial" w:eastAsia="Times New Roman" w:hAnsi="Arial" w:cs="Arial"/>
          <w:b/>
          <w:bCs/>
          <w:color w:val="333333"/>
          <w:lang w:val="en-US"/>
        </w:rPr>
        <w:t>Actele necesare privind componenta familiei pentru cetăţenii români</w:t>
      </w:r>
      <w:proofErr w:type="gramStart"/>
      <w:r w:rsidRPr="00DC3054">
        <w:rPr>
          <w:rFonts w:ascii="Arial" w:eastAsia="Times New Roman" w:hAnsi="Arial" w:cs="Arial"/>
          <w:b/>
          <w:bCs/>
          <w:color w:val="333333"/>
          <w:lang w:val="en-US"/>
        </w:rPr>
        <w:t>:</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B.I.(buletin identitate) sau  C.I. (carte de identitate) sau C.I.P (carte de identitate provizorie)</w:t>
      </w:r>
    </w:p>
    <w:p w:rsidR="00DC3054" w:rsidRPr="00DC3054" w:rsidRDefault="00DC3054" w:rsidP="00DC3054">
      <w:pPr>
        <w:shd w:val="clear" w:color="auto" w:fill="EFEFF1"/>
        <w:spacing w:before="120" w:after="120" w:line="240" w:lineRule="atLeast"/>
        <w:ind w:left="400"/>
        <w:rPr>
          <w:rFonts w:ascii="Arial" w:eastAsia="Times New Roman" w:hAnsi="Arial" w:cs="Arial"/>
          <w:color w:val="333333"/>
          <w:sz w:val="16"/>
          <w:szCs w:val="16"/>
          <w:lang w:val="en-US"/>
        </w:rPr>
      </w:pPr>
      <w:r w:rsidRPr="00DC3054">
        <w:rPr>
          <w:rFonts w:ascii="Arial" w:eastAsia="Times New Roman" w:hAnsi="Arial" w:cs="Arial"/>
          <w:b/>
          <w:bCs/>
          <w:color w:val="333333"/>
          <w:lang w:val="en-US"/>
        </w:rPr>
        <w:t>Actele necesare privind componenta familiei pentru cetăţenii străini sau apatrizi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C.I. - carnet de identitate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L.S.T. - legitimaţie de şedere temporară</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D.I. - document de identitate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Certificate de naştere ale copiilor;</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 de căsătorie;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Certificat deces;</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Hotărâre definitivă de încuviinţare a adopţiei, de încredinţare sau plasament familial al minorului, mandatul poştal în care se specifică cuantumul alocaţiei de întreţinere primită de la Agenţia pentru Prestaţii Sociale a Municipiului Bucureşti;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din care să rezulte calitatea solicitantului de tutore sau curator;</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din care rezulte că un membru al familiei urmează o formă de învăţământ la cursuri de zi;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 Acte din care să rezulte încadrarea în categoria persoanelor cu handicap accentuat sau grav, gr. I sau gr. II de invaliditate pentru persoanele aflate </w:t>
      </w:r>
      <w:proofErr w:type="gramStart"/>
      <w:r w:rsidRPr="00DC3054">
        <w:rPr>
          <w:rFonts w:ascii="Arial" w:eastAsia="Times New Roman" w:hAnsi="Arial" w:cs="Arial"/>
          <w:color w:val="333333"/>
          <w:lang w:val="en-US"/>
        </w:rPr>
        <w:t>în întreţinere ;</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Actul doveditor privind proprietatea, contract de închiriere locuinţă fond de stat sau chiriaş la proprietar + schiţa locuinţei;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În cazul divorţului cu copii încredinţaţi se va prezenta hotărârea judecătorească privind pensia de întreţinere;</w:t>
      </w:r>
    </w:p>
    <w:p w:rsidR="00B74A6E" w:rsidRDefault="00DC3054" w:rsidP="00DC3054">
      <w:pPr>
        <w:shd w:val="clear" w:color="auto" w:fill="EFEFF1"/>
        <w:spacing w:before="120" w:after="120" w:line="240" w:lineRule="atLeast"/>
        <w:rPr>
          <w:rFonts w:ascii="Arial" w:eastAsia="Times New Roman" w:hAnsi="Arial" w:cs="Arial"/>
          <w:color w:val="333333"/>
          <w:lang w:val="en-US"/>
        </w:rPr>
      </w:pPr>
      <w:r w:rsidRPr="00DC3054">
        <w:rPr>
          <w:rFonts w:ascii="Arial" w:eastAsia="Times New Roman" w:hAnsi="Arial" w:cs="Arial"/>
          <w:b/>
          <w:bCs/>
          <w:color w:val="333333"/>
          <w:lang w:val="en-US"/>
        </w:rPr>
        <w:lastRenderedPageBreak/>
        <w:t>c)</w:t>
      </w:r>
      <w:r w:rsidRPr="00DC3054">
        <w:rPr>
          <w:rFonts w:ascii="Arial" w:eastAsia="Times New Roman" w:hAnsi="Arial" w:cs="Arial"/>
          <w:color w:val="333333"/>
          <w:lang w:val="en-US"/>
        </w:rPr>
        <w:t> Alte acte: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1. </w:t>
      </w:r>
      <w:r w:rsidRPr="00DC3054">
        <w:rPr>
          <w:rFonts w:ascii="Arial" w:eastAsia="Times New Roman" w:hAnsi="Arial" w:cs="Arial"/>
          <w:color w:val="333333"/>
          <w:lang w:val="en-US"/>
        </w:rPr>
        <w:t>Persoanele apte de muncă care nu realizează venituri din salarii sau din alte activităţi vor prezenta dovada faptului că sunt în evidenţa Agenţiei Teritoriale pentru Ocuparea Forţei de Muncă pentru încadrarea în muncă şi nu au refuzat nejustificat un loc de muncă oferit sau nu au refuzat participarea la un program de pregătire profesională;</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2. </w:t>
      </w:r>
      <w:r w:rsidRPr="00DC3054">
        <w:rPr>
          <w:rFonts w:ascii="Arial" w:eastAsia="Times New Roman" w:hAnsi="Arial" w:cs="Arial"/>
          <w:color w:val="333333"/>
          <w:lang w:val="en-US"/>
        </w:rPr>
        <w:t xml:space="preserve">Certificat de atestare fiscală eliberat de Primăria </w:t>
      </w:r>
      <w:r w:rsidR="00B74A6E">
        <w:rPr>
          <w:rFonts w:ascii="Arial" w:eastAsia="Times New Roman" w:hAnsi="Arial" w:cs="Arial"/>
          <w:color w:val="333333"/>
          <w:lang w:val="en-US"/>
        </w:rPr>
        <w:t>Balinț</w:t>
      </w:r>
      <w:r w:rsidRPr="00DC3054">
        <w:rPr>
          <w:rFonts w:ascii="Arial" w:eastAsia="Times New Roman" w:hAnsi="Arial" w:cs="Arial"/>
          <w:color w:val="333333"/>
          <w:lang w:val="en-US"/>
        </w:rPr>
        <w:t>;</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3. </w:t>
      </w:r>
      <w:r w:rsidRPr="00DC3054">
        <w:rPr>
          <w:rFonts w:ascii="Arial" w:eastAsia="Times New Roman" w:hAnsi="Arial" w:cs="Arial"/>
          <w:color w:val="333333"/>
          <w:lang w:val="en-US"/>
        </w:rPr>
        <w:t>Certificat de venituri eliberat de Administraţia Finanţelor Publice din care să rezulte veniturile realizate;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4. </w:t>
      </w:r>
      <w:r w:rsidRPr="00DC3054">
        <w:rPr>
          <w:rFonts w:ascii="Arial" w:eastAsia="Times New Roman" w:hAnsi="Arial" w:cs="Arial"/>
          <w:color w:val="333333"/>
          <w:lang w:val="en-US"/>
        </w:rPr>
        <w:t xml:space="preserve">Adeverinţa de la Registrul Agricol din cadrul Primăriei </w:t>
      </w:r>
      <w:r w:rsidR="00B74A6E">
        <w:rPr>
          <w:rFonts w:ascii="Arial" w:eastAsia="Times New Roman" w:hAnsi="Arial" w:cs="Arial"/>
          <w:color w:val="333333"/>
          <w:lang w:val="en-US"/>
        </w:rPr>
        <w:t>Balinț</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t>5. </w:t>
      </w:r>
      <w:r w:rsidRPr="00DC3054">
        <w:rPr>
          <w:rFonts w:ascii="Arial" w:eastAsia="Times New Roman" w:hAnsi="Arial" w:cs="Arial"/>
          <w:color w:val="333333"/>
          <w:lang w:val="en-US"/>
        </w:rPr>
        <w:t xml:space="preserve">În cazul persoanelor singure/familiilor care au resedinţa sau locuiesc fără forme legale pe raza municipiului Iaşi, se va prezenta adeverinţă de la primarul localităţii de domiciliu din care să rezulte că nu beneficiază de ajutorul social conform Legii nr. 416/2001 privind venitul minim garantat, certificat fiscal din care să rezulte cu ce bunuri (clădiri, </w:t>
      </w:r>
      <w:proofErr w:type="gramStart"/>
      <w:r w:rsidRPr="00DC3054">
        <w:rPr>
          <w:rFonts w:ascii="Arial" w:eastAsia="Times New Roman" w:hAnsi="Arial" w:cs="Arial"/>
          <w:color w:val="333333"/>
          <w:lang w:val="en-US"/>
        </w:rPr>
        <w:t>terenuri )</w:t>
      </w:r>
      <w:proofErr w:type="gramEnd"/>
      <w:r w:rsidRPr="00DC3054">
        <w:rPr>
          <w:rFonts w:ascii="Arial" w:eastAsia="Times New Roman" w:hAnsi="Arial" w:cs="Arial"/>
          <w:color w:val="333333"/>
          <w:lang w:val="en-US"/>
        </w:rPr>
        <w:t xml:space="preserve"> figurează pe rol în localitatea respectivă, certificat de venituri din care să rezulte dacă obţine venituri din activităti pe cont propriu;</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6. </w:t>
      </w:r>
      <w:r w:rsidRPr="00DC3054">
        <w:rPr>
          <w:rFonts w:ascii="Arial" w:eastAsia="Times New Roman" w:hAnsi="Arial" w:cs="Arial"/>
          <w:color w:val="333333"/>
          <w:lang w:val="en-US"/>
        </w:rPr>
        <w:t xml:space="preserve">Certificat medical privind incapacitatea de muncă </w:t>
      </w:r>
      <w:proofErr w:type="gramStart"/>
      <w:r w:rsidRPr="00DC3054">
        <w:rPr>
          <w:rFonts w:ascii="Arial" w:eastAsia="Times New Roman" w:hAnsi="Arial" w:cs="Arial"/>
          <w:color w:val="333333"/>
          <w:lang w:val="en-US"/>
        </w:rPr>
        <w:t>( acolo</w:t>
      </w:r>
      <w:proofErr w:type="gramEnd"/>
      <w:r w:rsidRPr="00DC3054">
        <w:rPr>
          <w:rFonts w:ascii="Arial" w:eastAsia="Times New Roman" w:hAnsi="Arial" w:cs="Arial"/>
          <w:color w:val="333333"/>
          <w:lang w:val="en-US"/>
        </w:rPr>
        <w:t xml:space="preserve"> unde este cazul);</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7. </w:t>
      </w:r>
      <w:r w:rsidRPr="00DC3054">
        <w:rPr>
          <w:rFonts w:ascii="Arial" w:eastAsia="Times New Roman" w:hAnsi="Arial" w:cs="Arial"/>
          <w:color w:val="333333"/>
          <w:lang w:val="en-US"/>
        </w:rPr>
        <w:t>Talon şomaj</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8.</w:t>
      </w:r>
      <w:r w:rsidRPr="00DC3054">
        <w:rPr>
          <w:rFonts w:ascii="Arial" w:eastAsia="Times New Roman" w:hAnsi="Arial" w:cs="Arial"/>
          <w:color w:val="333333"/>
          <w:lang w:val="en-US"/>
        </w:rPr>
        <w:t> Adeverinţa de elev în care se va specifica dacă repetă sau nu anul şcolar şi numărul de absenţe dacă este cazul</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9.</w:t>
      </w:r>
      <w:r w:rsidRPr="00DC3054">
        <w:rPr>
          <w:rFonts w:ascii="Arial" w:eastAsia="Times New Roman" w:hAnsi="Arial" w:cs="Arial"/>
          <w:color w:val="333333"/>
          <w:lang w:val="en-US"/>
        </w:rPr>
        <w:t>Talon pensie + Decizie pensie;</w:t>
      </w:r>
      <w:r w:rsidRPr="00DC3054">
        <w:rPr>
          <w:rFonts w:ascii="Arial" w:eastAsia="Times New Roman" w:hAnsi="Arial" w:cs="Arial"/>
          <w:color w:val="333333"/>
          <w:lang w:val="en-US"/>
        </w:rPr>
        <w:br/>
      </w:r>
      <w:r w:rsidRPr="00DC3054">
        <w:rPr>
          <w:rFonts w:ascii="Arial" w:eastAsia="Times New Roman" w:hAnsi="Arial" w:cs="Arial"/>
          <w:b/>
          <w:bCs/>
          <w:color w:val="333333"/>
          <w:lang w:val="en-US"/>
        </w:rPr>
        <w:t>10. </w:t>
      </w:r>
      <w:r w:rsidRPr="00DC3054">
        <w:rPr>
          <w:rFonts w:ascii="Arial" w:eastAsia="Times New Roman" w:hAnsi="Arial" w:cs="Arial"/>
          <w:color w:val="333333"/>
          <w:lang w:val="en-US"/>
        </w:rPr>
        <w:t>Persoana inaptă de muncă trebuie să prezinte decizie pentru pierderea capacităţii de muncă (gradul I sau II invaliditate)</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13. </w:t>
      </w:r>
      <w:r w:rsidRPr="00DC3054">
        <w:rPr>
          <w:rFonts w:ascii="Arial" w:eastAsia="Times New Roman" w:hAnsi="Arial" w:cs="Arial"/>
          <w:color w:val="333333"/>
          <w:lang w:val="en-US"/>
        </w:rPr>
        <w:t>În cazul femeilor peste 63 ani si bărbaţii peste 65 ani care nu au nici un fel de pensie se va prezenta declaraţie din care să rezulte aceasta;</w:t>
      </w:r>
      <w:r w:rsidRPr="00DC3054">
        <w:rPr>
          <w:rFonts w:ascii="Arial" w:eastAsia="Times New Roman" w:hAnsi="Arial" w:cs="Arial"/>
          <w:color w:val="333333"/>
          <w:lang w:val="en-US"/>
        </w:rPr>
        <w:br/>
      </w:r>
      <w:r w:rsidRPr="00DC3054">
        <w:rPr>
          <w:rFonts w:ascii="Arial" w:eastAsia="Times New Roman" w:hAnsi="Arial" w:cs="Arial"/>
          <w:b/>
          <w:bCs/>
          <w:color w:val="333333"/>
          <w:lang w:val="en-US"/>
        </w:rPr>
        <w:t>14. </w:t>
      </w:r>
      <w:r w:rsidRPr="00DC3054">
        <w:rPr>
          <w:rFonts w:ascii="Arial" w:eastAsia="Times New Roman" w:hAnsi="Arial" w:cs="Arial"/>
          <w:color w:val="333333"/>
          <w:lang w:val="en-US"/>
        </w:rPr>
        <w:t>Talon pensie de urmaş + decizie în cazul copiilor care au părinţi decedaţi</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br/>
      </w:r>
      <w:r w:rsidRPr="00DC3054">
        <w:rPr>
          <w:rFonts w:ascii="Arial" w:eastAsia="Times New Roman" w:hAnsi="Arial" w:cs="Arial"/>
          <w:b/>
          <w:bCs/>
          <w:color w:val="333333"/>
          <w:lang w:val="en-US"/>
        </w:rPr>
        <w:t>15. </w:t>
      </w:r>
      <w:r w:rsidRPr="00DC3054">
        <w:rPr>
          <w:rFonts w:ascii="Arial" w:eastAsia="Times New Roman" w:hAnsi="Arial" w:cs="Arial"/>
          <w:color w:val="333333"/>
          <w:lang w:val="en-US"/>
        </w:rPr>
        <w:t xml:space="preserve">În cazul salariaţilor adeverinţa eliberată de angajator în care se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specifica salariul net realizat în luna anterioară depunerii cererii de ajutor social, cu precizarea dacă beneficiază sau nu de bonuri de masă, precum şi valoarea acestora;</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t>Condiţii de acordare</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r w:rsidRPr="00DC3054">
        <w:rPr>
          <w:rFonts w:ascii="Arial" w:eastAsia="Times New Roman" w:hAnsi="Arial" w:cs="Arial"/>
          <w:color w:val="333333"/>
          <w:lang w:val="en-US"/>
        </w:rPr>
        <w:t xml:space="preserve">Cererea şi declaraţia pe propria răspundere, precum şi celelalte acte doveditoare privind componenţa familiei şi veniturile realizate, se înregistrează la </w:t>
      </w:r>
      <w:r w:rsidR="00B74A6E">
        <w:rPr>
          <w:rFonts w:ascii="Arial" w:eastAsia="Times New Roman" w:hAnsi="Arial" w:cs="Arial"/>
          <w:color w:val="333333"/>
          <w:lang w:val="en-US"/>
        </w:rPr>
        <w:t>Primăria Balinț</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Pentru soluţionarea cererii privind acordarea ajutorului social, se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afectua ancheta socială la domiciliul său, după caz la reşedinţa solicitantului, ori la locul desemnat de solicitant în cazul celor fără locuinţă.</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Acordarea sau, după caz, neacordarea dreptului la ajutor social se face prin Dispoziţia scrisă a primarului, iar plata efectivă ca urmare a decizie Directorului executive al Agenţiei Judeţene de Plăţi şi Inspecţie Socială </w:t>
      </w:r>
      <w:r w:rsidR="001132E8">
        <w:rPr>
          <w:rFonts w:ascii="Arial" w:eastAsia="Times New Roman" w:hAnsi="Arial" w:cs="Arial"/>
          <w:color w:val="333333"/>
          <w:lang w:val="en-US"/>
        </w:rPr>
        <w:t>Timiș</w:t>
      </w:r>
      <w:r w:rsidRPr="00DC3054">
        <w:rPr>
          <w:rFonts w:ascii="Arial" w:eastAsia="Times New Roman" w:hAnsi="Arial" w:cs="Arial"/>
          <w:color w:val="333333"/>
          <w:lang w:val="en-US"/>
        </w:rPr>
        <w:t xml:space="preserve">. </w:t>
      </w:r>
      <w:proofErr w:type="gramStart"/>
      <w:r w:rsidRPr="00DC3054">
        <w:rPr>
          <w:rFonts w:ascii="Arial" w:eastAsia="Times New Roman" w:hAnsi="Arial" w:cs="Arial"/>
          <w:color w:val="333333"/>
          <w:lang w:val="en-US"/>
        </w:rPr>
        <w:t>În vederea urmăririi respectării condiţiilor de acordare a dreptului la ajutorul social, se efectuează anchete sociale la interval de 6 luni.</w:t>
      </w:r>
      <w:proofErr w:type="gramEnd"/>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1132E8" w:rsidRDefault="001132E8" w:rsidP="00DC3054">
      <w:pPr>
        <w:shd w:val="clear" w:color="auto" w:fill="EFEFF1"/>
        <w:spacing w:before="120" w:after="120" w:line="240" w:lineRule="atLeast"/>
        <w:rPr>
          <w:rFonts w:ascii="Arial" w:eastAsia="Times New Roman" w:hAnsi="Arial" w:cs="Arial"/>
          <w:b/>
          <w:bCs/>
          <w:color w:val="0070C0"/>
          <w:sz w:val="32"/>
          <w:lang w:val="en-US"/>
        </w:rPr>
      </w:pP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0070C0"/>
          <w:sz w:val="32"/>
          <w:lang w:val="en-US"/>
        </w:rPr>
        <w:lastRenderedPageBreak/>
        <w:t>Obligaţii ale beneficiarilor de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r w:rsidRPr="00DC3054">
        <w:rPr>
          <w:rFonts w:ascii="Arial" w:eastAsia="Times New Roman" w:hAnsi="Arial" w:cs="Arial"/>
          <w:color w:val="333333"/>
          <w:lang w:val="en-US"/>
        </w:rPr>
        <w:t>După stabilirea dreptului de ajutor social, titularul ajutorului social are următoarele obligaţii: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să comunice primarului, în scris, orice modificare intervenită cu privire la domiciliul, veniturile şi la numărul membrilor familiei, în termen de 15 zile de la data la care a intervenit aceasta;</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să furnizeze toate informațiile necesare pentru efectuarea anchetei sociale;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să efectueze sau, după caz, să asigure prin alte persoane apte de muncă din familie, efectuarea orelor de muncă în folosul comunităţii.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Persoanele apte de muncă pentru care se acordă ajutorul social şi care nu realizează venituri din salarii sau din alte activităţi, potrivit legii, au obligaţia de a nu refuza </w:t>
      </w:r>
      <w:proofErr w:type="gramStart"/>
      <w:r w:rsidRPr="00DC3054">
        <w:rPr>
          <w:rFonts w:ascii="Arial" w:eastAsia="Times New Roman" w:hAnsi="Arial" w:cs="Arial"/>
          <w:color w:val="333333"/>
          <w:lang w:val="en-US"/>
        </w:rPr>
        <w:t>un</w:t>
      </w:r>
      <w:proofErr w:type="gramEnd"/>
      <w:r w:rsidRPr="00DC3054">
        <w:rPr>
          <w:rFonts w:ascii="Arial" w:eastAsia="Times New Roman" w:hAnsi="Arial" w:cs="Arial"/>
          <w:color w:val="333333"/>
          <w:lang w:val="en-US"/>
        </w:rPr>
        <w:t xml:space="preserve"> loc de muncă oferit sau participarea la serviciile pentru stimularea ocupării forței de muncă și de formare profesională.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Prin persoană aptă de muncă se înţelege persoana care îndeplineşte următoarele condiţii: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are vârsta cuprinsă între 16 ani şi vârsta standard de pensionare;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nu urmează o formă de învăţământ cursuri de zi prevăzută de lege;</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are starea de sănătate şi capacitatea fizică şi psihică corespunzătoare, care o fac aptă pentru prestarea unei munci.</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Incapacitatea fizică şi psihică </w:t>
      </w:r>
      <w:proofErr w:type="gramStart"/>
      <w:r w:rsidRPr="00DC3054">
        <w:rPr>
          <w:rFonts w:ascii="Arial" w:eastAsia="Times New Roman" w:hAnsi="Arial" w:cs="Arial"/>
          <w:color w:val="333333"/>
          <w:lang w:val="en-US"/>
        </w:rPr>
        <w:t>este</w:t>
      </w:r>
      <w:proofErr w:type="gramEnd"/>
      <w:r w:rsidRPr="00DC3054">
        <w:rPr>
          <w:rFonts w:ascii="Arial" w:eastAsia="Times New Roman" w:hAnsi="Arial" w:cs="Arial"/>
          <w:color w:val="333333"/>
          <w:lang w:val="en-US"/>
        </w:rPr>
        <w:t xml:space="preserve"> dovedită cu acte eliberate în condiţiile legii.</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Face excepţie de la îndeplinirea obligaţiilor amintite persoana aptă de muncă şi care se află în una dintre următoarele situaţii: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a)</w:t>
      </w:r>
      <w:r w:rsidRPr="00DC3054">
        <w:rPr>
          <w:rFonts w:ascii="Arial" w:eastAsia="Times New Roman" w:hAnsi="Arial" w:cs="Arial"/>
          <w:color w:val="333333"/>
          <w:lang w:val="en-US"/>
        </w:rPr>
        <w:t> asigură creşterea şi îngrijirea, potrivit legii, a unuia sau a mai multor copii în vârstă de până la 7 ani şi până la 18 ani în cazul copilului cu handicap grav sau accentuat, dovedit prin certificat eliberat de Comisia pentru protecţia copilului;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b)</w:t>
      </w:r>
      <w:r w:rsidRPr="00DC3054">
        <w:rPr>
          <w:rFonts w:ascii="Arial" w:eastAsia="Times New Roman" w:hAnsi="Arial" w:cs="Arial"/>
          <w:color w:val="333333"/>
          <w:lang w:val="en-US"/>
        </w:rPr>
        <w:t> asigură îngrijirea uneia sau a mai multor persoane cu handicap grav ori accentuat sau persoane vârstnice dependente care nu beneficiază de asistent personal sau îngrijitor la domiciliu, în condiţiile legii;</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c)</w:t>
      </w:r>
      <w:r w:rsidRPr="00DC3054">
        <w:rPr>
          <w:rFonts w:ascii="Arial" w:eastAsia="Times New Roman" w:hAnsi="Arial" w:cs="Arial"/>
          <w:color w:val="333333"/>
          <w:lang w:val="en-US"/>
        </w:rPr>
        <w:t> participă la un program de pregătire profesională;</w:t>
      </w:r>
      <w:r w:rsidRPr="00DC3054">
        <w:rPr>
          <w:rFonts w:ascii="Arial" w:eastAsia="Times New Roman" w:hAnsi="Arial" w:cs="Arial"/>
          <w:color w:val="333333"/>
          <w:sz w:val="16"/>
          <w:szCs w:val="16"/>
          <w:lang w:val="en-US"/>
        </w:rPr>
        <w:br/>
      </w:r>
      <w:r w:rsidRPr="00DC3054">
        <w:rPr>
          <w:rFonts w:ascii="Arial" w:eastAsia="Times New Roman" w:hAnsi="Arial" w:cs="Arial"/>
          <w:b/>
          <w:bCs/>
          <w:color w:val="333333"/>
          <w:lang w:val="en-US"/>
        </w:rPr>
        <w:t>d)</w:t>
      </w:r>
      <w:r w:rsidRPr="00DC3054">
        <w:rPr>
          <w:rFonts w:ascii="Arial" w:eastAsia="Times New Roman" w:hAnsi="Arial" w:cs="Arial"/>
          <w:color w:val="333333"/>
          <w:lang w:val="en-US"/>
        </w:rPr>
        <w:t> este încadrată în muncă.</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sz w:val="16"/>
          <w:szCs w:val="16"/>
          <w:lang w:val="en-US"/>
        </w:rPr>
        <w:t> </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t xml:space="preserve">În vederea verificării îndeplinirii de către beneficiari </w:t>
      </w:r>
      <w:proofErr w:type="gramStart"/>
      <w:r w:rsidRPr="00DC3054">
        <w:rPr>
          <w:rFonts w:ascii="Arial" w:eastAsia="Times New Roman" w:hAnsi="Arial" w:cs="Arial"/>
          <w:color w:val="333333"/>
          <w:lang w:val="en-US"/>
        </w:rPr>
        <w:t>a</w:t>
      </w:r>
      <w:proofErr w:type="gramEnd"/>
      <w:r w:rsidRPr="00DC3054">
        <w:rPr>
          <w:rFonts w:ascii="Arial" w:eastAsia="Times New Roman" w:hAnsi="Arial" w:cs="Arial"/>
          <w:color w:val="333333"/>
          <w:lang w:val="en-US"/>
        </w:rPr>
        <w:t xml:space="preserve"> obligației mai sus, primarii transmit agențiilor teritoriale lista persoanelor apte de muncă din familiile beneficiare de ajutor social - anexa nr.11 la normele metodologice.</w:t>
      </w:r>
      <w:r w:rsidRPr="00DC3054">
        <w:rPr>
          <w:rFonts w:ascii="Arial" w:eastAsia="Times New Roman" w:hAnsi="Arial" w:cs="Arial"/>
          <w:color w:val="333333"/>
          <w:sz w:val="16"/>
          <w:szCs w:val="16"/>
          <w:lang w:val="en-US"/>
        </w:rPr>
        <w:br/>
      </w:r>
      <w:r w:rsidRPr="00DC3054">
        <w:rPr>
          <w:rFonts w:ascii="Arial" w:eastAsia="Times New Roman" w:hAnsi="Arial" w:cs="Arial"/>
          <w:color w:val="333333"/>
          <w:lang w:val="en-US"/>
        </w:rPr>
        <w:t xml:space="preserve">Situația nominală cu persoanele din familiile beneficiare de ajutor social care s-au încadrat în muncă, inclusiv care au plecat cu contract de muncă în străinătate, au refuzat un loc de muncă oferit sau participarea la serviciile pentru stimularea ocupării forţei de muncă şi de formare profesională, cuprinde şi informaţiile furnizate, conform legii, de furnizorii de servicii specializate pentru stimularea ocupării forţei de muncă din sectorul public sau privat, acreditaţi conform Criteriilor de acreditare a furnizorilor de servicii specializate pentru stimularea ocupării forţei de muncă, aprobate prin Hotărârea Guvernului nr. 277/2002, cu modificările şi completările ulterioare, şi </w:t>
      </w:r>
      <w:proofErr w:type="gramStart"/>
      <w:r w:rsidRPr="00DC3054">
        <w:rPr>
          <w:rFonts w:ascii="Arial" w:eastAsia="Times New Roman" w:hAnsi="Arial" w:cs="Arial"/>
          <w:color w:val="333333"/>
          <w:lang w:val="en-US"/>
        </w:rPr>
        <w:t>va</w:t>
      </w:r>
      <w:proofErr w:type="gramEnd"/>
      <w:r w:rsidRPr="00DC3054">
        <w:rPr>
          <w:rFonts w:ascii="Arial" w:eastAsia="Times New Roman" w:hAnsi="Arial" w:cs="Arial"/>
          <w:color w:val="333333"/>
          <w:lang w:val="en-US"/>
        </w:rPr>
        <w:t xml:space="preserve"> fi comunicată către AJPIS şi primăriilor în vederea modificării-încetării drepturilor.</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color w:val="333333"/>
          <w:lang w:val="en-US"/>
        </w:rPr>
        <w:lastRenderedPageBreak/>
        <w:t xml:space="preserve">ATENŢIE! Familiile şi persoanele singure care au în proprietate cel puţin unul dintre bunurile cuprinse în această listă </w:t>
      </w:r>
      <w:proofErr w:type="gramStart"/>
      <w:r w:rsidRPr="00DC3054">
        <w:rPr>
          <w:rFonts w:ascii="Arial" w:eastAsia="Times New Roman" w:hAnsi="Arial" w:cs="Arial"/>
          <w:color w:val="333333"/>
          <w:lang w:val="en-US"/>
        </w:rPr>
        <w:t>( </w:t>
      </w:r>
      <w:r w:rsidRPr="00DC3054">
        <w:rPr>
          <w:rFonts w:ascii="Arial" w:eastAsia="Times New Roman" w:hAnsi="Arial" w:cs="Arial"/>
          <w:b/>
          <w:bCs/>
          <w:color w:val="333333"/>
          <w:u w:val="single"/>
          <w:lang w:val="en-US"/>
        </w:rPr>
        <w:t>-</w:t>
      </w:r>
      <w:proofErr w:type="gramEnd"/>
      <w:r w:rsidRPr="00DC3054">
        <w:rPr>
          <w:rFonts w:ascii="Arial" w:eastAsia="Times New Roman" w:hAnsi="Arial" w:cs="Arial"/>
          <w:b/>
          <w:bCs/>
          <w:color w:val="333333"/>
          <w:u w:val="single"/>
          <w:lang w:val="en-US"/>
        </w:rPr>
        <w:t xml:space="preserve"> bunuri care trebuie să se afle în stare de funcţionare şi să nu fie utilizate în activitatea autorizată</w:t>
      </w:r>
      <w:r w:rsidRPr="00DC3054">
        <w:rPr>
          <w:rFonts w:ascii="Arial" w:eastAsia="Times New Roman" w:hAnsi="Arial" w:cs="Arial"/>
          <w:color w:val="333333"/>
          <w:lang w:val="en-US"/>
        </w:rPr>
        <w:t>,)   nu beneficiază de ajutor social:</w:t>
      </w:r>
    </w:p>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LISTA BUNURILOR </w:t>
      </w:r>
      <w:proofErr w:type="gramStart"/>
      <w:r w:rsidRPr="00DC3054">
        <w:rPr>
          <w:rFonts w:eastAsia="Times New Roman"/>
          <w:b/>
          <w:bCs/>
          <w:color w:val="333333"/>
          <w:lang w:val="en-US"/>
        </w:rPr>
        <w:t>ce</w:t>
      </w:r>
      <w:proofErr w:type="gramEnd"/>
      <w:r w:rsidRPr="00DC3054">
        <w:rPr>
          <w:rFonts w:eastAsia="Times New Roman"/>
          <w:b/>
          <w:bCs/>
          <w:color w:val="333333"/>
          <w:lang w:val="en-US"/>
        </w:rPr>
        <w:t xml:space="preserve"> conduc la excluderea acordării ajutorului social</w:t>
      </w:r>
    </w:p>
    <w:tbl>
      <w:tblPr>
        <w:tblW w:w="7493" w:type="dxa"/>
        <w:jc w:val="center"/>
        <w:tblBorders>
          <w:top w:val="outset" w:sz="6" w:space="0" w:color="auto"/>
          <w:left w:val="outset" w:sz="6" w:space="0" w:color="auto"/>
          <w:bottom w:val="outset" w:sz="6" w:space="0" w:color="auto"/>
          <w:right w:val="outset" w:sz="6" w:space="0" w:color="auto"/>
        </w:tblBorders>
        <w:shd w:val="clear" w:color="auto" w:fill="EFEFF1"/>
        <w:tblCellMar>
          <w:left w:w="0" w:type="dxa"/>
          <w:right w:w="0" w:type="dxa"/>
        </w:tblCellMar>
        <w:tblLook w:val="04A0"/>
      </w:tblPr>
      <w:tblGrid>
        <w:gridCol w:w="300"/>
        <w:gridCol w:w="7193"/>
      </w:tblGrid>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Bunuri imobile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Clădiri  sau alte spaţii locative în afara locuinţei de domiciliu şi a anexelor gospodăreşti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Terenuri de împrejmuire a locuinţei şi curtea aferentă şi alte terenuri intravilane care depăşesc 1.000 mp în zona urbană şi 2.000 mp în zona rurală</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Bunuri mobile*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Autoturism/Autoturisme şi/sau motocicletă/motociclete cu o vechime mai mică de 10 ani, cu excepţia celor adaptate pentru persoanele cu handicap ori destinate transportului acestora sau persoanelor dependente, precum şi pentru uzul persoanelor aflate în zone greu accesibile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2</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Mai mult de un autoturism/motocicletă cu o vechimemai mare de 10 ani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3</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Autovehicule: autoutilitare, autocamioane de oricefel cu sau fără remorci, rulote, autobuze, microbuze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4</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Şalupe, bărci cu motor, scutere de apă, iahturi, cu excepţia bărcilor necesare pentru uzul persoanelor care locuiesc în Rezervaţia Biosferei „Delta Dunării“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5</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agricole: tractor, combină autopropulsată</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6</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de prelucrarea gricolă: presă de ulei, moară de cereal</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7</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Utilaje de prelucrat lemnul: gater sau alte utilaje de prelucrat lemnul acţionate hidraulic, mechanic sau electric</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 Aflate în stare de funcţionare</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Depozite bancare</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Depozite bancare cu valoare de peste 3.000 lei</w:t>
            </w:r>
          </w:p>
        </w:tc>
      </w:tr>
      <w:tr w:rsidR="00DC3054" w:rsidRPr="00DC3054" w:rsidTr="00DC3054">
        <w:trPr>
          <w:jc w:val="center"/>
        </w:trPr>
        <w:tc>
          <w:tcPr>
            <w:tcW w:w="5000"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b/>
                <w:bCs/>
                <w:color w:val="333333"/>
                <w:lang w:val="en-US"/>
              </w:rPr>
              <w:t>Terenuri/animale şi/sau păsări</w:t>
            </w:r>
          </w:p>
        </w:tc>
      </w:tr>
      <w:tr w:rsidR="00DC3054" w:rsidRPr="00DC3054" w:rsidTr="00DC3054">
        <w:trPr>
          <w:jc w:val="center"/>
        </w:trPr>
        <w:tc>
          <w:tcPr>
            <w:tcW w:w="2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1</w:t>
            </w:r>
          </w:p>
        </w:tc>
        <w:tc>
          <w:tcPr>
            <w:tcW w:w="480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C3054" w:rsidRPr="00DC3054" w:rsidRDefault="00DC3054" w:rsidP="00DC3054">
            <w:pPr>
              <w:spacing w:before="120" w:after="120" w:line="240" w:lineRule="atLeast"/>
              <w:rPr>
                <w:rFonts w:ascii="Arial" w:eastAsia="Times New Roman" w:hAnsi="Arial" w:cs="Arial"/>
                <w:color w:val="333333"/>
                <w:sz w:val="16"/>
                <w:szCs w:val="16"/>
                <w:lang w:val="en-US"/>
              </w:rPr>
            </w:pPr>
            <w:r w:rsidRPr="00DC3054">
              <w:rPr>
                <w:rFonts w:eastAsia="Times New Roman"/>
                <w:color w:val="333333"/>
                <w:lang w:val="en-US"/>
              </w:rPr>
              <w:t xml:space="preserve">Suprafeţe de teren extravilan, animale şi păsări a căror valoare netă de </w:t>
            </w:r>
            <w:r w:rsidRPr="00DC3054">
              <w:rPr>
                <w:rFonts w:eastAsia="Times New Roman"/>
                <w:color w:val="333333"/>
                <w:lang w:val="en-US"/>
              </w:rPr>
              <w:lastRenderedPageBreak/>
              <w:t>producţie anuală depăşeşte suma de 1.000 euro pentru persoana singură, respective suma de 2.500 euro pentrufamilie</w:t>
            </w:r>
          </w:p>
        </w:tc>
      </w:tr>
    </w:tbl>
    <w:p w:rsidR="00DC3054" w:rsidRPr="00DC3054" w:rsidRDefault="00DC3054" w:rsidP="00DC3054">
      <w:pPr>
        <w:shd w:val="clear" w:color="auto" w:fill="EFEFF1"/>
        <w:spacing w:before="120" w:after="120" w:line="240" w:lineRule="atLeast"/>
        <w:rPr>
          <w:rFonts w:ascii="Arial" w:eastAsia="Times New Roman" w:hAnsi="Arial" w:cs="Arial"/>
          <w:color w:val="333333"/>
          <w:sz w:val="16"/>
          <w:szCs w:val="16"/>
          <w:lang w:val="en-US"/>
        </w:rPr>
      </w:pPr>
      <w:r w:rsidRPr="00DC3054">
        <w:rPr>
          <w:rFonts w:ascii="Arial" w:eastAsia="Times New Roman" w:hAnsi="Arial" w:cs="Arial"/>
          <w:b/>
          <w:bCs/>
          <w:color w:val="333333"/>
          <w:lang w:val="en-US"/>
        </w:rPr>
        <w:lastRenderedPageBreak/>
        <w:t>Recuperarea sumelor încasate necuvenit,</w:t>
      </w:r>
      <w:r w:rsidRPr="00DC3054">
        <w:rPr>
          <w:rFonts w:ascii="Arial" w:eastAsia="Times New Roman" w:hAnsi="Arial" w:cs="Arial"/>
          <w:color w:val="333333"/>
          <w:lang w:val="en-US"/>
        </w:rPr>
        <w:t xml:space="preserve"> cu titlu de ajutor social se realizează în condițiile prevăzute de art. 21 din </w:t>
      </w:r>
      <w:proofErr w:type="gramStart"/>
      <w:r w:rsidRPr="00DC3054">
        <w:rPr>
          <w:rFonts w:ascii="Arial" w:eastAsia="Times New Roman" w:hAnsi="Arial" w:cs="Arial"/>
          <w:color w:val="333333"/>
          <w:lang w:val="en-US"/>
        </w:rPr>
        <w:t>lege</w:t>
      </w:r>
      <w:proofErr w:type="gramEnd"/>
      <w:r w:rsidRPr="00DC3054">
        <w:rPr>
          <w:rFonts w:ascii="Arial" w:eastAsia="Times New Roman" w:hAnsi="Arial" w:cs="Arial"/>
          <w:color w:val="333333"/>
          <w:lang w:val="en-US"/>
        </w:rPr>
        <w:br/>
        <w:t xml:space="preserve">(1) Sumele încasate necuvenit cu titlu de ajutor social se recuperează de la titularul dreptului ajutorului în termenul general de prescripţie prevăzut de art. 2.517 din Legea nr. </w:t>
      </w:r>
      <w:proofErr w:type="gramStart"/>
      <w:r w:rsidRPr="00DC3054">
        <w:rPr>
          <w:rFonts w:ascii="Arial" w:eastAsia="Times New Roman" w:hAnsi="Arial" w:cs="Arial"/>
          <w:color w:val="333333"/>
          <w:lang w:val="en-US"/>
        </w:rPr>
        <w:t>287/2009 privind Codul civil, republicată, cu modificările ulterioare.</w:t>
      </w:r>
      <w:proofErr w:type="gramEnd"/>
      <w:r w:rsidRPr="00DC3054">
        <w:rPr>
          <w:rFonts w:ascii="Arial" w:eastAsia="Times New Roman" w:hAnsi="Arial" w:cs="Arial"/>
          <w:color w:val="333333"/>
          <w:lang w:val="en-US"/>
        </w:rPr>
        <w:br/>
        <w:t xml:space="preserve">(2) Recuperarea sumelor plătite necuvenit cu titlu de ajutor social se face de către agenţia teritorială, în condiţiile prevăzute de Ordonanţa de urgenţă a Guvernului nr. </w:t>
      </w:r>
      <w:proofErr w:type="gramStart"/>
      <w:r w:rsidRPr="00DC3054">
        <w:rPr>
          <w:rFonts w:ascii="Arial" w:eastAsia="Times New Roman" w:hAnsi="Arial" w:cs="Arial"/>
          <w:color w:val="333333"/>
          <w:lang w:val="en-US"/>
        </w:rPr>
        <w:t>44/2014 pentru reglementarea unor măsuri privind recuperarea debitelor pentru beneficiile de asistenţă socială, precum şi pentru modificarea art.</w:t>
      </w:r>
      <w:proofErr w:type="gramEnd"/>
      <w:r w:rsidRPr="00DC3054">
        <w:rPr>
          <w:rFonts w:ascii="Arial" w:eastAsia="Times New Roman" w:hAnsi="Arial" w:cs="Arial"/>
          <w:color w:val="333333"/>
          <w:lang w:val="en-US"/>
        </w:rPr>
        <w:t xml:space="preserve"> 101 din Legea nr. </w:t>
      </w:r>
      <w:proofErr w:type="gramStart"/>
      <w:r w:rsidRPr="00DC3054">
        <w:rPr>
          <w:rFonts w:ascii="Arial" w:eastAsia="Times New Roman" w:hAnsi="Arial" w:cs="Arial"/>
          <w:color w:val="333333"/>
          <w:lang w:val="en-US"/>
        </w:rPr>
        <w:t>448/2006 privind protecţia şi promovarea drepturilor persoanelor cu handicap, aprobată cu modificări prin Legea nr.</w:t>
      </w:r>
      <w:proofErr w:type="gramEnd"/>
      <w:r w:rsidRPr="00DC3054">
        <w:rPr>
          <w:rFonts w:ascii="Arial" w:eastAsia="Times New Roman" w:hAnsi="Arial" w:cs="Arial"/>
          <w:color w:val="333333"/>
          <w:lang w:val="en-US"/>
        </w:rPr>
        <w:t xml:space="preserve"> </w:t>
      </w:r>
      <w:proofErr w:type="gramStart"/>
      <w:r w:rsidRPr="00DC3054">
        <w:rPr>
          <w:rFonts w:ascii="Arial" w:eastAsia="Times New Roman" w:hAnsi="Arial" w:cs="Arial"/>
          <w:color w:val="333333"/>
          <w:lang w:val="en-US"/>
        </w:rPr>
        <w:t>266/2015.</w:t>
      </w:r>
      <w:proofErr w:type="gramEnd"/>
      <w:r w:rsidRPr="00DC3054">
        <w:rPr>
          <w:rFonts w:ascii="Arial" w:eastAsia="Times New Roman" w:hAnsi="Arial" w:cs="Arial"/>
          <w:color w:val="333333"/>
          <w:lang w:val="en-US"/>
        </w:rPr>
        <w:br/>
        <w:t xml:space="preserve">(3) Pentru recuperarea sumelor plătite necuvenit, titularul semnează </w:t>
      </w:r>
      <w:proofErr w:type="gramStart"/>
      <w:r w:rsidRPr="00DC3054">
        <w:rPr>
          <w:rFonts w:ascii="Arial" w:eastAsia="Times New Roman" w:hAnsi="Arial" w:cs="Arial"/>
          <w:color w:val="333333"/>
          <w:lang w:val="en-US"/>
        </w:rPr>
        <w:t>un</w:t>
      </w:r>
      <w:proofErr w:type="gramEnd"/>
      <w:r w:rsidRPr="00DC3054">
        <w:rPr>
          <w:rFonts w:ascii="Arial" w:eastAsia="Times New Roman" w:hAnsi="Arial" w:cs="Arial"/>
          <w:color w:val="333333"/>
          <w:lang w:val="en-US"/>
        </w:rPr>
        <w:t xml:space="preserve"> angajament de plată la solicitarea dreptului, aceste sume putând fi recuperate şi din alte drepturi plătite de agenţia teritorială. În situaţia în care titularul refuză semnarea angajamentului de plată, recuperarea sumelor plătite necuvenit se face, potrivit legii, direct de la beneficiar.</w:t>
      </w:r>
      <w:r w:rsidRPr="00DC3054">
        <w:rPr>
          <w:rFonts w:ascii="Arial" w:eastAsia="Times New Roman" w:hAnsi="Arial" w:cs="Arial"/>
          <w:color w:val="333333"/>
          <w:lang w:val="en-US"/>
        </w:rPr>
        <w:br/>
        <w:t>În situaţia în care beneficiarul ajutorului social este familia, iar titularul ajutorului social a decedat, recuperarea sumelor încasate necuvenit, cu titlu de ajutor social, se va face de la ceilalţi membri ai familiei cu capacitate de exercițiu deplină a drepturilor civile, în calitate de beneficiari ai dreptului, cu aplicarea corespunzătoare a prevederilor alin</w:t>
      </w:r>
      <w:proofErr w:type="gramStart"/>
      <w:r w:rsidRPr="00DC3054">
        <w:rPr>
          <w:rFonts w:ascii="Arial" w:eastAsia="Times New Roman" w:hAnsi="Arial" w:cs="Arial"/>
          <w:color w:val="333333"/>
          <w:lang w:val="en-US"/>
        </w:rPr>
        <w:t>.(</w:t>
      </w:r>
      <w:proofErr w:type="gramEnd"/>
      <w:r w:rsidRPr="00DC3054">
        <w:rPr>
          <w:rFonts w:ascii="Arial" w:eastAsia="Times New Roman" w:hAnsi="Arial" w:cs="Arial"/>
          <w:color w:val="333333"/>
          <w:lang w:val="en-US"/>
        </w:rPr>
        <w:t>1), precum şi ale art.32, dacă situaţia de fapt impune schimbarea titularului şi modificarea cuantumului ajutorului social.”</w:t>
      </w:r>
    </w:p>
    <w:p w:rsidR="00FA5E0B" w:rsidRDefault="00FA5E0B" w:rsidP="00DC3054"/>
    <w:sectPr w:rsidR="00FA5E0B" w:rsidSect="00FA5E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DC3054"/>
    <w:rsid w:val="001132E8"/>
    <w:rsid w:val="00244877"/>
    <w:rsid w:val="002A560A"/>
    <w:rsid w:val="00516FBC"/>
    <w:rsid w:val="005E5D96"/>
    <w:rsid w:val="009848D4"/>
    <w:rsid w:val="00992375"/>
    <w:rsid w:val="00B74A6E"/>
    <w:rsid w:val="00DC3054"/>
    <w:rsid w:val="00EC4A34"/>
    <w:rsid w:val="00F82EA7"/>
    <w:rsid w:val="00FA5E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E0B"/>
    <w:rPr>
      <w:lang w:val="ro-RO"/>
    </w:rPr>
  </w:style>
  <w:style w:type="paragraph" w:styleId="Heading1">
    <w:name w:val="heading 1"/>
    <w:basedOn w:val="Normal"/>
    <w:link w:val="Heading1Char"/>
    <w:uiPriority w:val="9"/>
    <w:qFormat/>
    <w:rsid w:val="00DC3054"/>
    <w:pPr>
      <w:spacing w:before="100" w:beforeAutospacing="1" w:after="100" w:afterAutospacing="1" w:line="240" w:lineRule="auto"/>
      <w:outlineLvl w:val="0"/>
    </w:pPr>
    <w:rPr>
      <w:rFonts w:eastAsia="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054"/>
    <w:rPr>
      <w:rFonts w:eastAsia="Times New Roman"/>
      <w:b/>
      <w:bCs/>
      <w:kern w:val="36"/>
      <w:sz w:val="48"/>
      <w:szCs w:val="48"/>
    </w:rPr>
  </w:style>
  <w:style w:type="paragraph" w:styleId="NormalWeb">
    <w:name w:val="Normal (Web)"/>
    <w:basedOn w:val="Normal"/>
    <w:uiPriority w:val="99"/>
    <w:unhideWhenUsed/>
    <w:rsid w:val="00DC3054"/>
    <w:pPr>
      <w:spacing w:before="100" w:beforeAutospacing="1" w:after="100" w:afterAutospacing="1" w:line="240" w:lineRule="auto"/>
    </w:pPr>
    <w:rPr>
      <w:rFonts w:eastAsia="Times New Roman"/>
      <w:lang w:val="en-US"/>
    </w:rPr>
  </w:style>
  <w:style w:type="character" w:styleId="Strong">
    <w:name w:val="Strong"/>
    <w:basedOn w:val="DefaultParagraphFont"/>
    <w:uiPriority w:val="22"/>
    <w:qFormat/>
    <w:rsid w:val="00DC3054"/>
    <w:rPr>
      <w:b/>
      <w:bCs/>
    </w:rPr>
  </w:style>
</w:styles>
</file>

<file path=word/webSettings.xml><?xml version="1.0" encoding="utf-8"?>
<w:webSettings xmlns:r="http://schemas.openxmlformats.org/officeDocument/2006/relationships" xmlns:w="http://schemas.openxmlformats.org/wordprocessingml/2006/main">
  <w:divs>
    <w:div w:id="112257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2545</Words>
  <Characters>14510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agy</dc:creator>
  <cp:lastModifiedBy>agy</cp:lastModifiedBy>
  <cp:revision>3</cp:revision>
  <dcterms:created xsi:type="dcterms:W3CDTF">2020-02-14T10:10:00Z</dcterms:created>
  <dcterms:modified xsi:type="dcterms:W3CDTF">2020-11-09T08:53:00Z</dcterms:modified>
</cp:coreProperties>
</file>