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76" w:rsidRPr="00F56476" w:rsidRDefault="00F56476" w:rsidP="00F56476">
      <w:pPr>
        <w:spacing w:after="0" w:line="480" w:lineRule="atLeast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</w:pPr>
      <w:proofErr w:type="spellStart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>Conditii</w:t>
      </w:r>
      <w:proofErr w:type="spellEnd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>si</w:t>
      </w:r>
      <w:proofErr w:type="spellEnd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>acte</w:t>
      </w:r>
      <w:proofErr w:type="spellEnd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>necesare</w:t>
      </w:r>
      <w:proofErr w:type="spellEnd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>pentru</w:t>
      </w:r>
      <w:proofErr w:type="spellEnd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>obtinerea</w:t>
      </w:r>
      <w:proofErr w:type="spellEnd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>alocatiei</w:t>
      </w:r>
      <w:proofErr w:type="spellEnd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>pentru</w:t>
      </w:r>
      <w:proofErr w:type="spellEnd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>sustinerea</w:t>
      </w:r>
      <w:proofErr w:type="spellEnd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222222"/>
          <w:kern w:val="36"/>
          <w:sz w:val="29"/>
          <w:szCs w:val="29"/>
          <w:lang w:val="en-US"/>
        </w:rPr>
        <w:t>familiei</w:t>
      </w:r>
      <w:proofErr w:type="spellEnd"/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Începând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cu data de 01.01.2011 a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fost</w:t>
      </w:r>
      <w:proofErr w:type="spellEnd"/>
      <w:proofErr w:type="gram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 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adoptată</w:t>
      </w:r>
      <w:proofErr w:type="spellEnd"/>
      <w:proofErr w:type="gram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Legea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  nr. 277/2010,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privind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alocația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pentru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susținerea</w:t>
      </w:r>
      <w:proofErr w:type="spellEnd"/>
      <w:proofErr w:type="gram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 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familiei</w:t>
      </w:r>
      <w:proofErr w:type="spellEnd"/>
      <w:proofErr w:type="gram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, data la care a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fost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abrogate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Ordonanța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Urgență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nr.105/2003,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privind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alocația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familială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complementară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 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susținere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pentru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  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familia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monoparentală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.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Principalele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prevederi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ale</w:t>
      </w:r>
      <w:proofErr w:type="gram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 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noului</w:t>
      </w:r>
      <w:proofErr w:type="spellEnd"/>
      <w:proofErr w:type="gram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act normative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sunt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:</w:t>
      </w:r>
    </w:p>
    <w:p w:rsidR="00F56476" w:rsidRPr="00F56476" w:rsidRDefault="00F56476" w:rsidP="00F56476">
      <w:pPr>
        <w:spacing w:after="0"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Stabilirea</w:t>
      </w:r>
      <w:proofErr w:type="spellEnd"/>
      <w:proofErr w:type="gram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 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limitei</w:t>
      </w:r>
      <w:proofErr w:type="spellEnd"/>
      <w:proofErr w:type="gram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maxime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venituri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 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până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la care se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acordă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alocația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la </w:t>
      </w:r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530 lei/ 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membru</w:t>
      </w:r>
      <w:proofErr w:type="spellEnd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 xml:space="preserve"> de 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familie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.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Familiile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care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au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întreținere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copii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vârstă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şcolară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,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beneficiază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alocaţie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condiţiile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care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copiii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frecventează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fără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întrerupere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cursurile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unei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forme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învățământ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organizate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potrivit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legii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, cu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excepţia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celor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care le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întrerup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din motive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medicale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,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şi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nu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înregistrează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absenţe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nemotivate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cursul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unui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semestru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care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conducă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la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scăderea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sub 8 a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notei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la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purtare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.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Pentru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familiile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care au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întreţinere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copii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vârstă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şcolară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cu handicap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grav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sau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accentuat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şi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care nu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frecventează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o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formă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învățământ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,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organizată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condiţiile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legii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,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alocaţia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acordă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cu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condiţia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prezentării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certificatului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încadrare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într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-un grad de handicap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şi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a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dovezii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eliberate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direcţiile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asistenţă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socială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,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prin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care se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atestă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faptul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respectivul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copil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nu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poate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înscris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nicio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formă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învătământ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,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prevazută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lege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.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Diferențierea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acordării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alocațiilor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familiale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</w:t>
      </w:r>
      <w:proofErr w:type="spellEnd"/>
      <w:proofErr w:type="gram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 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functie</w:t>
      </w:r>
      <w:proofErr w:type="spellEnd"/>
      <w:proofErr w:type="gram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veniturile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familiilor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și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numărul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copii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din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familie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,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respectiv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stabilirea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a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două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transe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venituri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astfel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: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</w:p>
    <w:p w:rsidR="00F56476" w:rsidRPr="00F56476" w:rsidRDefault="00F56476" w:rsidP="00F56476">
      <w:pPr>
        <w:spacing w:after="0"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FAMILIA CU 2 PĂRINȚI (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complementară</w:t>
      </w:r>
      <w:proofErr w:type="spellEnd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)</w:t>
      </w:r>
    </w:p>
    <w:p w:rsidR="00F56476" w:rsidRPr="00F56476" w:rsidRDefault="00F56476" w:rsidP="00F56476">
      <w:pPr>
        <w:spacing w:after="0"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 xml:space="preserve">                                                                                   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Cuantum</w:t>
      </w:r>
      <w:proofErr w:type="spellEnd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nou</w:t>
      </w:r>
      <w:proofErr w:type="spellEnd"/>
    </w:p>
    <w:tbl>
      <w:tblPr>
        <w:tblW w:w="15349" w:type="dxa"/>
        <w:tblCellMar>
          <w:left w:w="0" w:type="dxa"/>
          <w:right w:w="0" w:type="dxa"/>
        </w:tblCellMar>
        <w:tblLook w:val="04A0"/>
      </w:tblPr>
      <w:tblGrid>
        <w:gridCol w:w="6199"/>
        <w:gridCol w:w="5172"/>
        <w:gridCol w:w="3978"/>
      </w:tblGrid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VENITURI  </w:t>
            </w: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0-200 LEI</w:t>
            </w: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1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copil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40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2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80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3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120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4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sau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mai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mulți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160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VENITURI  </w:t>
            </w: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201-530 LEI</w:t>
            </w: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1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copil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33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2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66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3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99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4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sau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mai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mulți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132 lei</w:t>
            </w:r>
          </w:p>
        </w:tc>
      </w:tr>
    </w:tbl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</w:p>
    <w:p w:rsidR="00F56476" w:rsidRPr="00F56476" w:rsidRDefault="00F56476" w:rsidP="00F56476">
      <w:pPr>
        <w:spacing w:after="0"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FAMILIA CU 1 PĂRINTE (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monoparentală</w:t>
      </w:r>
      <w:proofErr w:type="spellEnd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)</w:t>
      </w:r>
    </w:p>
    <w:p w:rsidR="00F56476" w:rsidRPr="00F56476" w:rsidRDefault="00F56476" w:rsidP="00F56476">
      <w:pPr>
        <w:spacing w:after="0"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lastRenderedPageBreak/>
        <w:t> </w:t>
      </w:r>
    </w:p>
    <w:p w:rsidR="00F56476" w:rsidRPr="00F56476" w:rsidRDefault="00F56476" w:rsidP="00F56476">
      <w:pPr>
        <w:spacing w:after="0"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 xml:space="preserve">                                                                                    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Cuantum</w:t>
      </w:r>
      <w:proofErr w:type="spellEnd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nou</w:t>
      </w:r>
      <w:proofErr w:type="spellEnd"/>
    </w:p>
    <w:tbl>
      <w:tblPr>
        <w:tblW w:w="15349" w:type="dxa"/>
        <w:tblCellMar>
          <w:left w:w="0" w:type="dxa"/>
          <w:right w:w="0" w:type="dxa"/>
        </w:tblCellMar>
        <w:tblLook w:val="04A0"/>
      </w:tblPr>
      <w:tblGrid>
        <w:gridCol w:w="6199"/>
        <w:gridCol w:w="5172"/>
        <w:gridCol w:w="3978"/>
      </w:tblGrid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VENITURI  </w:t>
            </w: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0-200 LEI</w:t>
            </w: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1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copil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65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2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130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3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195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4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sau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mai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mulți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260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VENITURI  </w:t>
            </w: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201-530 LEI</w:t>
            </w: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1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copil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60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2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120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3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180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4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sau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mai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mulți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240 lei</w:t>
            </w:r>
          </w:p>
        </w:tc>
      </w:tr>
    </w:tbl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</w:p>
    <w:p w:rsidR="00F56476" w:rsidRPr="00F56476" w:rsidRDefault="00F56476" w:rsidP="00F56476">
      <w:pPr>
        <w:spacing w:after="0"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PLAFON MAXIM 530 LEI / MEMBRU DE FAMILIE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</w:p>
    <w:p w:rsidR="00F56476" w:rsidRPr="00F56476" w:rsidRDefault="00F56476" w:rsidP="00F56476">
      <w:pPr>
        <w:spacing w:after="0"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FAMILIA CU 2 PĂRINȚI (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complementară</w:t>
      </w:r>
      <w:proofErr w:type="spellEnd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)</w:t>
      </w:r>
    </w:p>
    <w:p w:rsidR="00F56476" w:rsidRPr="00F56476" w:rsidRDefault="00F56476" w:rsidP="00F56476">
      <w:pPr>
        <w:spacing w:after="0"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 xml:space="preserve">                                                                           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Cuantum</w:t>
      </w:r>
      <w:proofErr w:type="spellEnd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vechi</w:t>
      </w:r>
      <w:proofErr w:type="spellEnd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 xml:space="preserve">         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Cuantum</w:t>
      </w:r>
      <w:proofErr w:type="spellEnd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nou</w:t>
      </w:r>
      <w:proofErr w:type="spellEnd"/>
    </w:p>
    <w:tbl>
      <w:tblPr>
        <w:tblW w:w="15349" w:type="dxa"/>
        <w:tblCellMar>
          <w:left w:w="0" w:type="dxa"/>
          <w:right w:w="0" w:type="dxa"/>
        </w:tblCellMar>
        <w:tblLook w:val="04A0"/>
      </w:tblPr>
      <w:tblGrid>
        <w:gridCol w:w="4924"/>
        <w:gridCol w:w="4107"/>
        <w:gridCol w:w="3159"/>
        <w:gridCol w:w="3159"/>
      </w:tblGrid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VENITURI   </w:t>
            </w: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0-200 LEI</w:t>
            </w: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1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copil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30 lei</w:t>
            </w:r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40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2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60 lei</w:t>
            </w:r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80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3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90 lei</w:t>
            </w:r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120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4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sau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mai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mulți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120 lei</w:t>
            </w:r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160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VENITURI  </w:t>
            </w: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201-530 LEI</w:t>
            </w: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1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copil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25 lei</w:t>
            </w:r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33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2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50 lei</w:t>
            </w:r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66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3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75 lei</w:t>
            </w:r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99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4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sau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mai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mulți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100 lei</w:t>
            </w:r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132 lei</w:t>
            </w:r>
          </w:p>
        </w:tc>
      </w:tr>
    </w:tbl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</w:p>
    <w:p w:rsidR="00F56476" w:rsidRPr="00F56476" w:rsidRDefault="00F56476" w:rsidP="00F56476">
      <w:pPr>
        <w:spacing w:after="0"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lastRenderedPageBreak/>
        <w:t>FAMILIA CU 1 PĂRINTE (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monoparentală</w:t>
      </w:r>
      <w:proofErr w:type="spellEnd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)</w:t>
      </w:r>
    </w:p>
    <w:p w:rsidR="00F56476" w:rsidRPr="00F56476" w:rsidRDefault="00F56476" w:rsidP="00F56476">
      <w:pPr>
        <w:spacing w:after="0"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 xml:space="preserve">                                                                           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Cuantum</w:t>
      </w:r>
      <w:proofErr w:type="spellEnd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vechi</w:t>
      </w:r>
      <w:proofErr w:type="spellEnd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 xml:space="preserve">         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Cuantum</w:t>
      </w:r>
      <w:proofErr w:type="spellEnd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nou</w:t>
      </w:r>
      <w:proofErr w:type="spellEnd"/>
    </w:p>
    <w:tbl>
      <w:tblPr>
        <w:tblW w:w="15349" w:type="dxa"/>
        <w:tblCellMar>
          <w:left w:w="0" w:type="dxa"/>
          <w:right w:w="0" w:type="dxa"/>
        </w:tblCellMar>
        <w:tblLook w:val="04A0"/>
      </w:tblPr>
      <w:tblGrid>
        <w:gridCol w:w="4924"/>
        <w:gridCol w:w="4107"/>
        <w:gridCol w:w="3159"/>
        <w:gridCol w:w="3159"/>
      </w:tblGrid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VENITURI   </w:t>
            </w: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0-200 LEI</w:t>
            </w: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1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copil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50 lei</w:t>
            </w:r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65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2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100 lei</w:t>
            </w:r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130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3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150 lei</w:t>
            </w:r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195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4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sau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mai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mulți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200 lei</w:t>
            </w:r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260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VENITURI   </w:t>
            </w: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201-530 LEI</w:t>
            </w: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1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copil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45 lei</w:t>
            </w:r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60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2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90 lei</w:t>
            </w:r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120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3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135 lei</w:t>
            </w:r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180 lei</w:t>
            </w:r>
          </w:p>
        </w:tc>
      </w:tr>
      <w:tr w:rsidR="00F56476" w:rsidRPr="00F56476" w:rsidTr="00F56476">
        <w:tc>
          <w:tcPr>
            <w:tcW w:w="224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4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sau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mai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mulți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copii</w:t>
            </w:r>
            <w:proofErr w:type="spellEnd"/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180 lei</w:t>
            </w:r>
          </w:p>
        </w:tc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240 lei</w:t>
            </w:r>
          </w:p>
        </w:tc>
      </w:tr>
    </w:tbl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</w:p>
    <w:p w:rsidR="00F56476" w:rsidRPr="00F56476" w:rsidRDefault="00F56476" w:rsidP="00F56476">
      <w:pPr>
        <w:spacing w:after="0"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Acordarea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alocaţiei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  <w:proofErr w:type="spellStart"/>
      <w:proofErr w:type="gramStart"/>
      <w:r w:rsidRPr="00F56476">
        <w:rPr>
          <w:rFonts w:ascii="inherit" w:eastAsia="Times New Roman" w:hAnsi="inherit" w:cs="Arial"/>
          <w:b/>
          <w:bCs/>
          <w:i/>
          <w:iCs/>
          <w:color w:val="666666"/>
          <w:sz w:val="21"/>
          <w:lang w:val="en-US"/>
        </w:rPr>
        <w:t>este</w:t>
      </w:r>
      <w:proofErr w:type="spellEnd"/>
      <w:proofErr w:type="gramEnd"/>
      <w:r w:rsidRPr="00F56476">
        <w:rPr>
          <w:rFonts w:ascii="inherit" w:eastAsia="Times New Roman" w:hAnsi="inherit" w:cs="Arial"/>
          <w:b/>
          <w:bCs/>
          <w:i/>
          <w:iCs/>
          <w:color w:val="666666"/>
          <w:sz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b/>
          <w:bCs/>
          <w:i/>
          <w:iCs/>
          <w:color w:val="666666"/>
          <w:sz w:val="21"/>
          <w:lang w:val="en-US"/>
        </w:rPr>
        <w:t>condiţionată</w:t>
      </w:r>
      <w:proofErr w:type="spellEnd"/>
      <w:r w:rsidRPr="00F56476">
        <w:rPr>
          <w:rFonts w:ascii="inherit" w:eastAsia="Times New Roman" w:hAnsi="inherit" w:cs="Arial"/>
          <w:b/>
          <w:bCs/>
          <w:i/>
          <w:iCs/>
          <w:color w:val="666666"/>
          <w:sz w:val="21"/>
          <w:lang w:val="en-US"/>
        </w:rPr>
        <w:t xml:space="preserve"> de </w:t>
      </w:r>
      <w:proofErr w:type="spellStart"/>
      <w:r w:rsidRPr="00F56476">
        <w:rPr>
          <w:rFonts w:ascii="inherit" w:eastAsia="Times New Roman" w:hAnsi="inherit" w:cs="Arial"/>
          <w:b/>
          <w:bCs/>
          <w:i/>
          <w:iCs/>
          <w:color w:val="666666"/>
          <w:sz w:val="21"/>
          <w:lang w:val="en-US"/>
        </w:rPr>
        <w:t>nedeţinerea</w:t>
      </w:r>
      <w:proofErr w:type="spellEnd"/>
      <w:r w:rsidRPr="00F56476">
        <w:rPr>
          <w:rFonts w:ascii="inherit" w:eastAsia="Times New Roman" w:hAnsi="inherit" w:cs="Arial"/>
          <w:b/>
          <w:bCs/>
          <w:i/>
          <w:iCs/>
          <w:color w:val="666666"/>
          <w:sz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b/>
          <w:bCs/>
          <w:i/>
          <w:iCs/>
          <w:color w:val="666666"/>
          <w:sz w:val="21"/>
          <w:lang w:val="en-US"/>
        </w:rPr>
        <w:t>în</w:t>
      </w:r>
      <w:proofErr w:type="spellEnd"/>
      <w:r w:rsidRPr="00F56476">
        <w:rPr>
          <w:rFonts w:ascii="inherit" w:eastAsia="Times New Roman" w:hAnsi="inherit" w:cs="Arial"/>
          <w:b/>
          <w:bCs/>
          <w:i/>
          <w:iCs/>
          <w:color w:val="666666"/>
          <w:sz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b/>
          <w:bCs/>
          <w:i/>
          <w:iCs/>
          <w:color w:val="666666"/>
          <w:sz w:val="21"/>
          <w:lang w:val="en-US"/>
        </w:rPr>
        <w:t>proprietate</w:t>
      </w:r>
      <w:proofErr w:type="spellEnd"/>
      <w:r w:rsidRPr="00F56476">
        <w:rPr>
          <w:rFonts w:ascii="inherit" w:eastAsia="Times New Roman" w:hAnsi="inherit" w:cs="Arial"/>
          <w:b/>
          <w:bCs/>
          <w:i/>
          <w:iCs/>
          <w:color w:val="666666"/>
          <w:sz w:val="21"/>
          <w:lang w:val="en-US"/>
        </w:rPr>
        <w:t xml:space="preserve"> / </w:t>
      </w:r>
      <w:proofErr w:type="spellStart"/>
      <w:r w:rsidRPr="00F56476">
        <w:rPr>
          <w:rFonts w:ascii="inherit" w:eastAsia="Times New Roman" w:hAnsi="inherit" w:cs="Arial"/>
          <w:b/>
          <w:bCs/>
          <w:i/>
          <w:iCs/>
          <w:color w:val="666666"/>
          <w:sz w:val="21"/>
          <w:lang w:val="en-US"/>
        </w:rPr>
        <w:t>folosinţă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 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către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solicitant a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unuia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dintre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bunurile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prevăzute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tabelul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mai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jos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: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</w:p>
    <w:tbl>
      <w:tblPr>
        <w:tblW w:w="15349" w:type="dxa"/>
        <w:tblCellMar>
          <w:left w:w="0" w:type="dxa"/>
          <w:right w:w="0" w:type="dxa"/>
        </w:tblCellMar>
        <w:tblLook w:val="04A0"/>
      </w:tblPr>
      <w:tblGrid>
        <w:gridCol w:w="1113"/>
        <w:gridCol w:w="14236"/>
      </w:tblGrid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BUNURI IMOBILE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1.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Clădiri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sau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alte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spatii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locative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în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afara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locuinței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domiciliu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sau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alte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imobile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aflate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în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proprietate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;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BUNURI MOBILE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2.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Aparatura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electronica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: camera video,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amplificatoare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audio,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copiatoare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;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3.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Obiecte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valoare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tablouri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obiective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arta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obiective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ornamentale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,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bijuterii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sau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monezi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din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metale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prețioase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obiecte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cristal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și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porțelan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de mare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valoare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blănuri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valoare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mare, in stare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vandabila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;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MIJLOACE DE TRANSPORT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4.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Motociclete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autoturisme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cu o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valoare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mai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mica de 10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ani</w:t>
            </w:r>
            <w:proofErr w:type="spellEnd"/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AUTOVEHICULE: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5.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Autoutilitare</w:t>
            </w:r>
            <w:proofErr w:type="spellEnd"/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6.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Autocamioane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cu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sau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fără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remorci</w:t>
            </w:r>
            <w:proofErr w:type="spellEnd"/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7.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Rulote</w:t>
            </w:r>
            <w:proofErr w:type="spellEnd"/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lastRenderedPageBreak/>
              <w:t>8.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Șalupe</w:t>
            </w:r>
            <w:proofErr w:type="spellEnd"/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9.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Bărci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cu motor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10.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Scutere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apa</w:t>
            </w:r>
            <w:proofErr w:type="spellEnd"/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11.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Iahturi</w:t>
            </w:r>
            <w:proofErr w:type="spellEnd"/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12.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Autobuze</w:t>
            </w:r>
            <w:proofErr w:type="spellEnd"/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13.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Microbuze</w:t>
            </w:r>
            <w:proofErr w:type="spellEnd"/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UTILAJE AGRICOLE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14.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Tractor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15.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Combina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autopropulsata</w:t>
            </w:r>
            <w:proofErr w:type="spellEnd"/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UTILAJE DE PRELUCRARE AGRICOLA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16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Presa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ulei</w:t>
            </w:r>
            <w:proofErr w:type="spellEnd"/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17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Moara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cereale</w:t>
            </w:r>
            <w:proofErr w:type="spellEnd"/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UTILAJE DE PRELUCRAT LEMNUL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18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Gater</w:t>
            </w:r>
            <w:proofErr w:type="spellEnd"/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19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Alte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utilaje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acționate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hidraulic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mecanic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sau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electric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20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Depozite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bancare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cu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valoare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peste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3000 lei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TERENURI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21.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Terenuri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intravilane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, inclusive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cel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care se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afla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locuința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domiciliu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, cu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suprafața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mai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mare de 1000 mp in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zona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urbana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2000 mp in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zona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rurala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;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22.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Terenuri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extravilante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în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zona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colina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șes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și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munte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cu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potențial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producție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cu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suprafața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mai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mare de 1,5 ha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pentru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familiile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cu 1-3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membrii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si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2 ha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pentru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familiile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cu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peste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3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membrii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;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b/>
                <w:bCs/>
                <w:sz w:val="21"/>
                <w:lang w:val="en-US"/>
              </w:rPr>
              <w:t>CATEGORII DE ANIMALE / PASARI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23.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Peste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2 bovine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24.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Peste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3 porcine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25.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Peste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5 ovine /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caprine</w:t>
            </w:r>
            <w:proofErr w:type="spellEnd"/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26.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Peste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o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cabaline</w:t>
            </w:r>
            <w:proofErr w:type="spellEnd"/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27.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Peste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10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capete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iepuri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de casa</w:t>
            </w:r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28.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Peste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25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capete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păsări</w:t>
            </w:r>
            <w:proofErr w:type="spellEnd"/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29.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Peste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5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familii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albine</w:t>
            </w:r>
            <w:proofErr w:type="spellEnd"/>
          </w:p>
        </w:tc>
      </w:tr>
      <w:tr w:rsidR="00F56476" w:rsidRPr="00F56476" w:rsidTr="00F56476">
        <w:tc>
          <w:tcPr>
            <w:tcW w:w="3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lastRenderedPageBreak/>
              <w:t>30.</w:t>
            </w:r>
          </w:p>
        </w:tc>
        <w:tc>
          <w:tcPr>
            <w:tcW w:w="676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tcMar>
              <w:top w:w="80" w:type="dxa"/>
              <w:left w:w="133" w:type="dxa"/>
              <w:bottom w:w="80" w:type="dxa"/>
              <w:right w:w="133" w:type="dxa"/>
            </w:tcMar>
            <w:vAlign w:val="bottom"/>
            <w:hideMark/>
          </w:tcPr>
          <w:p w:rsidR="00F56476" w:rsidRPr="00F56476" w:rsidRDefault="00F56476" w:rsidP="00F56476">
            <w:pPr>
              <w:spacing w:after="0" w:line="240" w:lineRule="auto"/>
              <w:rPr>
                <w:rFonts w:ascii="inherit" w:eastAsia="Times New Roman" w:hAnsi="inherit"/>
                <w:sz w:val="21"/>
                <w:szCs w:val="21"/>
                <w:lang w:val="en-US"/>
              </w:rPr>
            </w:pP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Crescătorii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a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căror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producție</w:t>
            </w:r>
            <w:proofErr w:type="spellEnd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 xml:space="preserve"> se </w:t>
            </w:r>
            <w:proofErr w:type="spellStart"/>
            <w:r w:rsidRPr="00F56476">
              <w:rPr>
                <w:rFonts w:ascii="inherit" w:eastAsia="Times New Roman" w:hAnsi="inherit"/>
                <w:sz w:val="21"/>
                <w:szCs w:val="21"/>
                <w:lang w:val="en-US"/>
              </w:rPr>
              <w:t>comercializează</w:t>
            </w:r>
            <w:proofErr w:type="spellEnd"/>
          </w:p>
        </w:tc>
      </w:tr>
    </w:tbl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Familiile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şi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persoanele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singure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care au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întreţinere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copii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vârstă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până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la 18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ani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,  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beneficiază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alocația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pentru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susținerea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familiei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 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dacă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acestea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realizează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venituri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nete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lunare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membru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familie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până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la 530 lei.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consideră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familie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bărbatul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femeia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necăsătoriți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, cu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copiii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lor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şi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fiecăruia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dintre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ei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, care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locuiesc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gospodăresc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împreună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,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dacă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aceasta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consemnează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in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ancheta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socială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.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</w:p>
    <w:p w:rsidR="00F56476" w:rsidRPr="00F56476" w:rsidRDefault="00F56476" w:rsidP="00F56476">
      <w:pPr>
        <w:spacing w:after="0"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Acte</w:t>
      </w:r>
      <w:proofErr w:type="spellEnd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 xml:space="preserve">   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necesare</w:t>
      </w:r>
      <w:proofErr w:type="spellEnd"/>
    </w:p>
    <w:p w:rsidR="00F56476" w:rsidRPr="00F56476" w:rsidRDefault="00F56476" w:rsidP="00F5647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Cerere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tip </w:t>
      </w:r>
    </w:p>
    <w:p w:rsidR="00F56476" w:rsidRPr="00F56476" w:rsidRDefault="00F56476" w:rsidP="00F5647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Xerocopii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după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:</w:t>
      </w:r>
    </w:p>
    <w:p w:rsidR="00F56476" w:rsidRPr="00F56476" w:rsidRDefault="00F56476" w:rsidP="00F5647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buletin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, carte de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identitate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, carte de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identitate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provizorie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ale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tuturor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membrilor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familiei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, care au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împlinit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14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ani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;</w:t>
      </w:r>
    </w:p>
    <w:p w:rsidR="00F56476" w:rsidRPr="00F56476" w:rsidRDefault="00F56476" w:rsidP="00F5647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hotărâre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încredințare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a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copilului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si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stabilire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a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pensiei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întretinere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, care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trebuie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sa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fie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definitivă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și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irevocabilă</w:t>
      </w:r>
      <w:proofErr w:type="spellEnd"/>
    </w:p>
    <w:p w:rsidR="00F56476" w:rsidRPr="00F56476" w:rsidRDefault="00F56476" w:rsidP="00F5647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livret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familie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;</w:t>
      </w:r>
    </w:p>
    <w:p w:rsidR="00F56476" w:rsidRPr="00F56476" w:rsidRDefault="00F56476" w:rsidP="00F5647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1"/>
          <w:szCs w:val="21"/>
          <w:lang w:val="en-US"/>
        </w:rPr>
      </w:pPr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certificate de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naştere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copii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;</w:t>
      </w:r>
    </w:p>
    <w:p w:rsidR="00F56476" w:rsidRPr="00F56476" w:rsidRDefault="00F56476" w:rsidP="00F5647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Situațiile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care nu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sunt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evidențiate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în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livretul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familie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se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dovedesc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cu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următoarele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documente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: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–       </w:t>
      </w:r>
      <w:proofErr w:type="spellStart"/>
      <w:proofErr w:type="gram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hotărârea</w:t>
      </w:r>
      <w:proofErr w:type="spellEnd"/>
      <w:proofErr w:type="gram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judecătorească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prin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care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soțul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/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soția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este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declarat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/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declarată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dispărut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/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dispărută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;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–      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hotărârea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judecătorească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prin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care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soțul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/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soția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este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arestat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/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arestata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preventiv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o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perioada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mai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mare de 30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zile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sau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executa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o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pedeapsa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privativă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libertate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și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nu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participă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la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întreținerea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copiilor</w:t>
      </w:r>
      <w:proofErr w:type="spellEnd"/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;</w:t>
      </w:r>
    </w:p>
    <w:p w:rsidR="00F56476" w:rsidRPr="00F56476" w:rsidRDefault="00F56476" w:rsidP="00F56476">
      <w:pPr>
        <w:spacing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r w:rsidRPr="00F56476">
        <w:rPr>
          <w:rFonts w:ascii="Arial" w:eastAsia="Times New Roman" w:hAnsi="Arial" w:cs="Arial"/>
          <w:color w:val="666666"/>
          <w:sz w:val="21"/>
          <w:szCs w:val="21"/>
          <w:lang w:val="en-US"/>
        </w:rPr>
        <w:t> </w:t>
      </w:r>
    </w:p>
    <w:p w:rsidR="00F56476" w:rsidRPr="00F56476" w:rsidRDefault="00F56476" w:rsidP="00F56476">
      <w:pPr>
        <w:spacing w:after="0" w:line="32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Alte</w:t>
      </w:r>
      <w:proofErr w:type="spellEnd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acte</w:t>
      </w:r>
      <w:proofErr w:type="spellEnd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necesare</w:t>
      </w:r>
      <w:proofErr w:type="spellEnd"/>
      <w:r w:rsidRPr="00F56476">
        <w:rPr>
          <w:rFonts w:ascii="inherit" w:eastAsia="Times New Roman" w:hAnsi="inherit" w:cs="Arial"/>
          <w:b/>
          <w:bCs/>
          <w:color w:val="666666"/>
          <w:sz w:val="21"/>
          <w:lang w:val="en-US"/>
        </w:rPr>
        <w:t>:</w:t>
      </w:r>
    </w:p>
    <w:p w:rsidR="00F56476" w:rsidRPr="00F56476" w:rsidRDefault="00F56476" w:rsidP="00F5647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adeverință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eliberată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de la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școala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la care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sunt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înscriși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copiii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, care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urmează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o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formă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învățământ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,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în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care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să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se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specifice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dacă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beneficiază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bursă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școlară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și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cuantumul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acesteia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;</w:t>
      </w:r>
    </w:p>
    <w:p w:rsidR="00F56476" w:rsidRPr="00F56476" w:rsidRDefault="00F56476" w:rsidP="00F5647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1"/>
          <w:szCs w:val="21"/>
          <w:lang w:val="en-US"/>
        </w:rPr>
      </w:pPr>
      <w:proofErr w:type="spellStart"/>
      <w:proofErr w:type="gram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adeverință</w:t>
      </w:r>
      <w:proofErr w:type="spellEnd"/>
      <w:proofErr w:type="gram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eliberată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angajator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în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care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să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se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specifice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venitul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net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realizat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în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luna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anterioară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depunerii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cererii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,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pentru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toți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membrii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familiei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care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sunt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salariați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cu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mențiunea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dacă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primesc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sau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nu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bonuri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valorice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.</w:t>
      </w:r>
    </w:p>
    <w:p w:rsidR="00F56476" w:rsidRPr="00F56476" w:rsidRDefault="00F56476" w:rsidP="00F5647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adeverință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eliberată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de administrator 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în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care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să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menționeze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nominal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persoanele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care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locuiesc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la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adresa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menționată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de solicitant;</w:t>
      </w:r>
    </w:p>
    <w:p w:rsidR="00F56476" w:rsidRPr="00F56476" w:rsidRDefault="00F56476" w:rsidP="00F5647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cupon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pensie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;</w:t>
      </w:r>
    </w:p>
    <w:p w:rsidR="00F56476" w:rsidRPr="00F56476" w:rsidRDefault="00F56476" w:rsidP="00F5647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cupon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șomaj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;</w:t>
      </w:r>
    </w:p>
    <w:p w:rsidR="00F56476" w:rsidRPr="00F56476" w:rsidRDefault="00F56476" w:rsidP="00F5647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certificat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fiscal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eliberat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Administrația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Finanțelor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Publice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a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municipiului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Pitești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SOȚ ȘI SOȚIE;</w:t>
      </w:r>
    </w:p>
    <w:p w:rsidR="00F56476" w:rsidRPr="00F56476" w:rsidRDefault="00F56476" w:rsidP="00F5647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certificat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rol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fiscal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pentru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imobile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(case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și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terenuri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),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autovehicule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,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eliberat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de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Primăria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Municipiului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Pitești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(camera 46); SOȚ , SOȚIE, COPII</w:t>
      </w:r>
    </w:p>
    <w:p w:rsidR="00F56476" w:rsidRPr="00F56476" w:rsidRDefault="00F56476" w:rsidP="00F5647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copie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talon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maşină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  (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dacă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este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cazul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)</w:t>
      </w:r>
    </w:p>
    <w:p w:rsidR="00F56476" w:rsidRPr="00F56476" w:rsidRDefault="00F56476" w:rsidP="00F5647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1"/>
          <w:szCs w:val="21"/>
          <w:lang w:val="en-US"/>
        </w:rPr>
      </w:pP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dosar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 xml:space="preserve"> cu </w:t>
      </w:r>
      <w:proofErr w:type="spellStart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șină</w:t>
      </w:r>
      <w:proofErr w:type="spellEnd"/>
      <w:r w:rsidRPr="00F56476">
        <w:rPr>
          <w:rFonts w:ascii="inherit" w:eastAsia="Times New Roman" w:hAnsi="inherit" w:cs="Arial"/>
          <w:color w:val="666666"/>
          <w:sz w:val="21"/>
          <w:szCs w:val="21"/>
          <w:lang w:val="en-US"/>
        </w:rPr>
        <w:t>;</w:t>
      </w:r>
    </w:p>
    <w:p w:rsidR="00FA5E0B" w:rsidRDefault="00FA5E0B"/>
    <w:sectPr w:rsidR="00FA5E0B" w:rsidSect="00F56476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43028"/>
    <w:multiLevelType w:val="multilevel"/>
    <w:tmpl w:val="5D04E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591C93"/>
    <w:multiLevelType w:val="multilevel"/>
    <w:tmpl w:val="CA4A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F04A17"/>
    <w:multiLevelType w:val="multilevel"/>
    <w:tmpl w:val="48EABD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56476"/>
    <w:rsid w:val="00244877"/>
    <w:rsid w:val="00516FBC"/>
    <w:rsid w:val="005E5D96"/>
    <w:rsid w:val="009848D4"/>
    <w:rsid w:val="00E771C3"/>
    <w:rsid w:val="00EC4A34"/>
    <w:rsid w:val="00F56476"/>
    <w:rsid w:val="00FA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0B"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F5647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476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56476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character" w:styleId="Strong">
    <w:name w:val="Strong"/>
    <w:basedOn w:val="DefaultParagraphFont"/>
    <w:uiPriority w:val="22"/>
    <w:qFormat/>
    <w:rsid w:val="00F56476"/>
    <w:rPr>
      <w:b/>
      <w:bCs/>
    </w:rPr>
  </w:style>
  <w:style w:type="character" w:styleId="Emphasis">
    <w:name w:val="Emphasis"/>
    <w:basedOn w:val="DefaultParagraphFont"/>
    <w:uiPriority w:val="20"/>
    <w:qFormat/>
    <w:rsid w:val="00F564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7589">
          <w:marLeft w:val="0"/>
          <w:marRight w:val="0"/>
          <w:marTop w:val="0"/>
          <w:marBottom w:val="0"/>
          <w:divBdr>
            <w:top w:val="none" w:sz="0" w:space="13" w:color="auto"/>
            <w:left w:val="none" w:sz="0" w:space="0" w:color="auto"/>
            <w:bottom w:val="single" w:sz="4" w:space="13" w:color="EAEAEA"/>
            <w:right w:val="none" w:sz="0" w:space="0" w:color="auto"/>
          </w:divBdr>
          <w:divsChild>
            <w:div w:id="3445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9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1029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agy</dc:creator>
  <cp:lastModifiedBy>agy</cp:lastModifiedBy>
  <cp:revision>1</cp:revision>
  <dcterms:created xsi:type="dcterms:W3CDTF">2020-02-14T10:05:00Z</dcterms:created>
  <dcterms:modified xsi:type="dcterms:W3CDTF">2020-02-14T10:07:00Z</dcterms:modified>
</cp:coreProperties>
</file>