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AC9DE" w14:textId="77777777" w:rsidR="00757BCC" w:rsidRDefault="00C2392C">
      <w:pPr>
        <w:rPr>
          <w:sz w:val="22"/>
          <w:szCs w:val="22"/>
        </w:rPr>
      </w:pPr>
      <w:r>
        <w:rPr>
          <w:noProof/>
        </w:rPr>
        <w:drawing>
          <wp:anchor distT="114300" distB="114300" distL="114300" distR="114300" simplePos="0" relativeHeight="251658240" behindDoc="0" locked="0" layoutInCell="1" hidden="0" allowOverlap="1" wp14:anchorId="42D5A0EB" wp14:editId="188B3C14">
            <wp:simplePos x="0" y="0"/>
            <wp:positionH relativeFrom="page">
              <wp:posOffset>5648748</wp:posOffset>
            </wp:positionH>
            <wp:positionV relativeFrom="page">
              <wp:posOffset>294428</wp:posOffset>
            </wp:positionV>
            <wp:extent cx="1399222" cy="617534"/>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99222" cy="617534"/>
                    </a:xfrm>
                    <a:prstGeom prst="rect">
                      <a:avLst/>
                    </a:prstGeom>
                    <a:ln/>
                  </pic:spPr>
                </pic:pic>
              </a:graphicData>
            </a:graphic>
          </wp:anchor>
        </w:drawing>
      </w:r>
      <w:r>
        <w:t xml:space="preserve">                                                                                                                                                </w:t>
      </w:r>
      <w:r>
        <w:rPr>
          <w:sz w:val="22"/>
          <w:szCs w:val="22"/>
        </w:rPr>
        <w:tab/>
      </w:r>
      <w:r>
        <w:rPr>
          <w:noProof/>
        </w:rPr>
        <w:drawing>
          <wp:anchor distT="0" distB="0" distL="114300" distR="114300" simplePos="0" relativeHeight="251659264" behindDoc="0" locked="0" layoutInCell="1" hidden="0" allowOverlap="1" wp14:anchorId="308C838A" wp14:editId="199F086C">
            <wp:simplePos x="0" y="0"/>
            <wp:positionH relativeFrom="column">
              <wp:posOffset>-317493</wp:posOffset>
            </wp:positionH>
            <wp:positionV relativeFrom="paragraph">
              <wp:posOffset>0</wp:posOffset>
            </wp:positionV>
            <wp:extent cx="1732597" cy="553343"/>
            <wp:effectExtent l="0" t="0" r="0" b="0"/>
            <wp:wrapNone/>
            <wp:docPr id="32" name="image1.jpg" descr="C:\Users\livian.hotico\AppData\Local\Microsoft\Windows\INetCache\Content.Word\Logo nou RETIM.JPG"/>
            <wp:cNvGraphicFramePr/>
            <a:graphic xmlns:a="http://schemas.openxmlformats.org/drawingml/2006/main">
              <a:graphicData uri="http://schemas.openxmlformats.org/drawingml/2006/picture">
                <pic:pic xmlns:pic="http://schemas.openxmlformats.org/drawingml/2006/picture">
                  <pic:nvPicPr>
                    <pic:cNvPr id="0" name="image1.jpg" descr="C:\Users\livian.hotico\AppData\Local\Microsoft\Windows\INetCache\Content.Word\Logo nou RETIM.JPG"/>
                    <pic:cNvPicPr preferRelativeResize="0"/>
                  </pic:nvPicPr>
                  <pic:blipFill>
                    <a:blip r:embed="rId9"/>
                    <a:srcRect/>
                    <a:stretch>
                      <a:fillRect/>
                    </a:stretch>
                  </pic:blipFill>
                  <pic:spPr>
                    <a:xfrm>
                      <a:off x="0" y="0"/>
                      <a:ext cx="1732597" cy="553343"/>
                    </a:xfrm>
                    <a:prstGeom prst="rect">
                      <a:avLst/>
                    </a:prstGeom>
                    <a:ln/>
                  </pic:spPr>
                </pic:pic>
              </a:graphicData>
            </a:graphic>
          </wp:anchor>
        </w:drawing>
      </w:r>
    </w:p>
    <w:p w14:paraId="1B5F39F8" w14:textId="77777777" w:rsidR="00757BCC" w:rsidRDefault="00757BCC">
      <w:pPr>
        <w:spacing w:line="276" w:lineRule="auto"/>
        <w:jc w:val="right"/>
        <w:rPr>
          <w:rFonts w:ascii="Roboto" w:eastAsia="Roboto" w:hAnsi="Roboto" w:cs="Roboto"/>
          <w:b/>
          <w:i/>
          <w:sz w:val="16"/>
          <w:szCs w:val="16"/>
        </w:rPr>
      </w:pPr>
    </w:p>
    <w:p w14:paraId="2F3F9D49" w14:textId="77777777" w:rsidR="00757BCC" w:rsidRDefault="00757BCC">
      <w:pPr>
        <w:spacing w:line="276" w:lineRule="auto"/>
        <w:jc w:val="right"/>
        <w:rPr>
          <w:rFonts w:ascii="Roboto" w:eastAsia="Roboto" w:hAnsi="Roboto" w:cs="Roboto"/>
          <w:sz w:val="24"/>
          <w:szCs w:val="24"/>
        </w:rPr>
      </w:pPr>
    </w:p>
    <w:p w14:paraId="3681CA38" w14:textId="77777777" w:rsidR="00757BCC" w:rsidRDefault="00757BCC">
      <w:pPr>
        <w:spacing w:line="276" w:lineRule="auto"/>
        <w:ind w:left="2160" w:hanging="2160"/>
        <w:jc w:val="both"/>
        <w:rPr>
          <w:rFonts w:ascii="Roboto" w:eastAsia="Roboto" w:hAnsi="Roboto" w:cs="Roboto"/>
          <w:sz w:val="22"/>
          <w:szCs w:val="22"/>
        </w:rPr>
      </w:pPr>
    </w:p>
    <w:p w14:paraId="2C3791DF" w14:textId="2B86A391" w:rsidR="00757BCC" w:rsidRDefault="00C2392C">
      <w:pPr>
        <w:spacing w:line="276" w:lineRule="auto"/>
        <w:ind w:left="2160" w:hanging="2160"/>
        <w:jc w:val="both"/>
        <w:rPr>
          <w:rFonts w:ascii="Roboto" w:eastAsia="Roboto" w:hAnsi="Roboto" w:cs="Roboto"/>
          <w:sz w:val="22"/>
          <w:szCs w:val="22"/>
          <w:u w:val="single"/>
        </w:rPr>
      </w:pPr>
      <w:r>
        <w:rPr>
          <w:rFonts w:ascii="Roboto" w:eastAsia="Roboto" w:hAnsi="Roboto" w:cs="Roboto"/>
          <w:sz w:val="22"/>
          <w:szCs w:val="22"/>
        </w:rPr>
        <w:t>ianuarie 2025</w:t>
      </w:r>
      <w:r>
        <w:rPr>
          <w:rFonts w:ascii="Roboto" w:eastAsia="Roboto" w:hAnsi="Roboto" w:cs="Roboto"/>
          <w:sz w:val="22"/>
          <w:szCs w:val="22"/>
        </w:rPr>
        <w:tab/>
        <w:t xml:space="preserve">                                                                                          </w:t>
      </w:r>
      <w:r>
        <w:rPr>
          <w:rFonts w:ascii="Roboto" w:eastAsia="Roboto" w:hAnsi="Roboto" w:cs="Roboto"/>
          <w:sz w:val="22"/>
          <w:szCs w:val="22"/>
        </w:rPr>
        <w:tab/>
        <w:t xml:space="preserve">                 Comunicat de presă</w:t>
      </w:r>
    </w:p>
    <w:p w14:paraId="6AE3F572" w14:textId="77777777" w:rsidR="00757BCC" w:rsidRDefault="00757BCC">
      <w:pPr>
        <w:spacing w:line="276" w:lineRule="auto"/>
        <w:ind w:left="2160" w:hanging="2160"/>
        <w:jc w:val="both"/>
        <w:rPr>
          <w:rFonts w:ascii="Roboto" w:eastAsia="Roboto" w:hAnsi="Roboto" w:cs="Roboto"/>
          <w:b/>
          <w:sz w:val="24"/>
          <w:szCs w:val="24"/>
          <w:u w:val="single"/>
        </w:rPr>
      </w:pPr>
    </w:p>
    <w:p w14:paraId="464C03A9" w14:textId="77777777" w:rsidR="00757BCC" w:rsidRDefault="00C2392C">
      <w:pPr>
        <w:spacing w:line="360" w:lineRule="auto"/>
        <w:jc w:val="center"/>
        <w:rPr>
          <w:rFonts w:ascii="Roboto" w:eastAsia="Roboto" w:hAnsi="Roboto" w:cs="Roboto"/>
          <w:b/>
          <w:sz w:val="28"/>
          <w:szCs w:val="28"/>
        </w:rPr>
      </w:pPr>
      <w:r>
        <w:rPr>
          <w:rFonts w:ascii="Roboto" w:eastAsia="Roboto" w:hAnsi="Roboto" w:cs="Roboto"/>
          <w:b/>
          <w:sz w:val="28"/>
          <w:szCs w:val="28"/>
        </w:rPr>
        <w:t>Colectare gratuită a deșeurilor periculoase din menajer în Zona 0 Ghizela - prima campanie trimestrială organizată de RETIM și ADID Timiș în 2025</w:t>
      </w:r>
    </w:p>
    <w:p w14:paraId="6D353DF0" w14:textId="77777777" w:rsidR="00757BCC" w:rsidRDefault="00757BCC">
      <w:pPr>
        <w:spacing w:line="360" w:lineRule="auto"/>
        <w:jc w:val="both"/>
        <w:rPr>
          <w:rFonts w:ascii="Roboto" w:eastAsia="Roboto" w:hAnsi="Roboto" w:cs="Roboto"/>
          <w:color w:val="000000"/>
          <w:sz w:val="24"/>
          <w:szCs w:val="24"/>
        </w:rPr>
      </w:pPr>
    </w:p>
    <w:p w14:paraId="2E960E55" w14:textId="77777777" w:rsidR="00757BCC" w:rsidRDefault="00C2392C">
      <w:pPr>
        <w:spacing w:after="160" w:line="360" w:lineRule="auto"/>
        <w:jc w:val="both"/>
        <w:rPr>
          <w:rFonts w:ascii="Roboto" w:eastAsia="Roboto" w:hAnsi="Roboto" w:cs="Roboto"/>
          <w:sz w:val="24"/>
          <w:szCs w:val="24"/>
        </w:rPr>
      </w:pPr>
      <w:r>
        <w:rPr>
          <w:rFonts w:ascii="Roboto" w:eastAsia="Roboto" w:hAnsi="Roboto" w:cs="Roboto"/>
          <w:b/>
          <w:sz w:val="24"/>
          <w:szCs w:val="24"/>
        </w:rPr>
        <w:t xml:space="preserve">RETIM Ecologic Service S.A., </w:t>
      </w:r>
      <w:r>
        <w:rPr>
          <w:rFonts w:ascii="Roboto" w:eastAsia="Roboto" w:hAnsi="Roboto" w:cs="Roboto"/>
          <w:sz w:val="24"/>
          <w:szCs w:val="24"/>
        </w:rPr>
        <w:t>în colaborare cu</w:t>
      </w:r>
      <w:sdt>
        <w:sdtPr>
          <w:tag w:val="goog_rdk_0"/>
          <w:id w:val="834887857"/>
        </w:sdtPr>
        <w:sdtEndPr/>
        <w:sdtContent>
          <w:r>
            <w:rPr>
              <w:rFonts w:ascii="Andika" w:eastAsia="Andika" w:hAnsi="Andika" w:cs="Andika"/>
              <w:b/>
              <w:sz w:val="24"/>
              <w:szCs w:val="24"/>
            </w:rPr>
            <w:t xml:space="preserve"> ADID Timiș, </w:t>
          </w:r>
        </w:sdtContent>
      </w:sdt>
      <w:r>
        <w:rPr>
          <w:rFonts w:ascii="Roboto" w:eastAsia="Roboto" w:hAnsi="Roboto" w:cs="Roboto"/>
          <w:sz w:val="24"/>
          <w:szCs w:val="24"/>
        </w:rPr>
        <w:t>lansează prima campanie trimestrială din 2025 pentru colectarea deșeurilor periculoase din menajer. Aceste deșeuri, sunt extrem de nocive pentru mediu și sănătatea umană, necesită manipulare atentă și depozitare în condiții speciale. Participați la această campanie pentru a vă debarasa legal și gratuit de deșeurile periculoase din menajer!</w:t>
      </w:r>
    </w:p>
    <w:p w14:paraId="4DB0AD51" w14:textId="77777777" w:rsidR="00757BCC" w:rsidRDefault="00757BCC">
      <w:pPr>
        <w:jc w:val="both"/>
        <w:rPr>
          <w:rFonts w:ascii="Roboto" w:eastAsia="Roboto" w:hAnsi="Roboto" w:cs="Roboto"/>
          <w:color w:val="000000"/>
          <w:sz w:val="24"/>
          <w:szCs w:val="24"/>
        </w:rPr>
      </w:pPr>
    </w:p>
    <w:p w14:paraId="0DF5DF7C" w14:textId="77777777" w:rsidR="00757BCC" w:rsidRDefault="00C2392C">
      <w:pPr>
        <w:spacing w:line="360" w:lineRule="auto"/>
        <w:jc w:val="both"/>
        <w:rPr>
          <w:rFonts w:ascii="Roboto" w:eastAsia="Roboto" w:hAnsi="Roboto" w:cs="Roboto"/>
          <w:b/>
          <w:sz w:val="24"/>
          <w:szCs w:val="24"/>
        </w:rPr>
      </w:pPr>
      <w:r>
        <w:rPr>
          <w:rFonts w:ascii="Roboto" w:eastAsia="Roboto" w:hAnsi="Roboto" w:cs="Roboto"/>
          <w:color w:val="000000"/>
          <w:sz w:val="24"/>
          <w:szCs w:val="24"/>
        </w:rPr>
        <w:t xml:space="preserve">În perioada </w:t>
      </w:r>
      <w:r>
        <w:rPr>
          <w:rFonts w:ascii="Roboto" w:eastAsia="Roboto" w:hAnsi="Roboto" w:cs="Roboto"/>
          <w:b/>
          <w:sz w:val="24"/>
          <w:szCs w:val="24"/>
          <w:highlight w:val="white"/>
        </w:rPr>
        <w:t>17 ianuarie - 28 februarie 2025</w:t>
      </w:r>
      <w:r>
        <w:rPr>
          <w:rFonts w:ascii="Roboto" w:eastAsia="Roboto" w:hAnsi="Roboto" w:cs="Roboto"/>
          <w:b/>
          <w:sz w:val="24"/>
          <w:szCs w:val="24"/>
        </w:rPr>
        <w:t xml:space="preserve"> </w:t>
      </w:r>
      <w:r>
        <w:rPr>
          <w:rFonts w:ascii="Roboto" w:eastAsia="Roboto" w:hAnsi="Roboto" w:cs="Roboto"/>
          <w:color w:val="000000"/>
          <w:sz w:val="24"/>
          <w:szCs w:val="24"/>
        </w:rPr>
        <w:t>se desfăşoară o campanie dedicată colectării deșeurilor periculoase din menaj</w:t>
      </w:r>
      <w:r>
        <w:rPr>
          <w:rFonts w:ascii="Roboto" w:eastAsia="Roboto" w:hAnsi="Roboto" w:cs="Roboto"/>
          <w:sz w:val="24"/>
          <w:szCs w:val="24"/>
        </w:rPr>
        <w:t xml:space="preserve">er </w:t>
      </w:r>
      <w:r>
        <w:rPr>
          <w:rFonts w:ascii="Roboto" w:eastAsia="Roboto" w:hAnsi="Roboto" w:cs="Roboto"/>
          <w:color w:val="000000"/>
          <w:sz w:val="24"/>
          <w:szCs w:val="24"/>
        </w:rPr>
        <w:t xml:space="preserve">în </w:t>
      </w:r>
      <w:r>
        <w:rPr>
          <w:rFonts w:ascii="Roboto" w:eastAsia="Roboto" w:hAnsi="Roboto" w:cs="Roboto"/>
          <w:b/>
          <w:sz w:val="24"/>
          <w:szCs w:val="24"/>
        </w:rPr>
        <w:t>Z</w:t>
      </w:r>
      <w:r>
        <w:rPr>
          <w:rFonts w:ascii="Roboto" w:eastAsia="Roboto" w:hAnsi="Roboto" w:cs="Roboto"/>
          <w:b/>
          <w:color w:val="000000"/>
          <w:sz w:val="24"/>
          <w:szCs w:val="24"/>
        </w:rPr>
        <w:t>ona 0 Ghiz</w:t>
      </w:r>
      <w:r>
        <w:rPr>
          <w:rFonts w:ascii="Roboto" w:eastAsia="Roboto" w:hAnsi="Roboto" w:cs="Roboto"/>
          <w:b/>
          <w:sz w:val="24"/>
          <w:szCs w:val="24"/>
        </w:rPr>
        <w:t>ela</w:t>
      </w:r>
      <w:r>
        <w:rPr>
          <w:rFonts w:ascii="Roboto" w:eastAsia="Roboto" w:hAnsi="Roboto" w:cs="Roboto"/>
          <w:b/>
          <w:color w:val="000000"/>
          <w:sz w:val="24"/>
          <w:szCs w:val="24"/>
        </w:rPr>
        <w:t xml:space="preserve"> Timiş</w:t>
      </w:r>
      <w:r>
        <w:rPr>
          <w:rFonts w:ascii="Roboto" w:eastAsia="Roboto" w:hAnsi="Roboto" w:cs="Roboto"/>
          <w:color w:val="000000"/>
          <w:sz w:val="24"/>
          <w:szCs w:val="24"/>
        </w:rPr>
        <w:t xml:space="preserve">. </w:t>
      </w:r>
      <w:r>
        <w:rPr>
          <w:rFonts w:ascii="Roboto" w:eastAsia="Roboto" w:hAnsi="Roboto" w:cs="Roboto"/>
          <w:sz w:val="24"/>
          <w:szCs w:val="24"/>
        </w:rPr>
        <w:t>Localitățile incluse, sunt</w:t>
      </w:r>
      <w:r>
        <w:rPr>
          <w:rFonts w:ascii="Roboto" w:eastAsia="Roboto" w:hAnsi="Roboto" w:cs="Roboto"/>
          <w:color w:val="000000"/>
          <w:sz w:val="24"/>
          <w:szCs w:val="24"/>
        </w:rPr>
        <w:t xml:space="preserve"> </w:t>
      </w:r>
      <w:r>
        <w:rPr>
          <w:rFonts w:ascii="Roboto" w:eastAsia="Roboto" w:hAnsi="Roboto" w:cs="Roboto"/>
          <w:b/>
          <w:sz w:val="24"/>
          <w:szCs w:val="24"/>
          <w:highlight w:val="white"/>
        </w:rPr>
        <w:t xml:space="preserve">Lugoj, Buziaș, Recaș, Balinț, Bara, Belinț, Bogda (și în Buzad), Boldur (și în Sinerșig), Brestovăț, Chevereșu Mare (și în Dragșina și Vucova), Coșteiu, Criciova (și în Jdioara și Cireșu), Darova (și în Sacoșu Mare și Hodoș), Găvojdia, Ghizela, Nădrag, Nițchidorf, Racovița (și în Ficătari și Drăgoiești), Sacoșu Turcesc (și în Uliuc), </w:t>
      </w:r>
      <w:r>
        <w:rPr>
          <w:rFonts w:ascii="Roboto" w:eastAsia="Roboto" w:hAnsi="Roboto" w:cs="Roboto"/>
          <w:b/>
          <w:sz w:val="24"/>
          <w:szCs w:val="24"/>
        </w:rPr>
        <w:t>Secaș, Știuc</w:t>
      </w:r>
      <w:r>
        <w:rPr>
          <w:rFonts w:ascii="Roboto" w:eastAsia="Roboto" w:hAnsi="Roboto" w:cs="Roboto"/>
          <w:b/>
          <w:sz w:val="24"/>
          <w:szCs w:val="24"/>
        </w:rPr>
        <w:t>a, Topolovățu Mare (Topolovățu Mic și Șuștra) și Victor Vlad Delamarina.</w:t>
      </w:r>
    </w:p>
    <w:p w14:paraId="2C8B5078" w14:textId="77777777" w:rsidR="00757BCC" w:rsidRDefault="00757BCC">
      <w:pPr>
        <w:spacing w:line="360" w:lineRule="auto"/>
        <w:jc w:val="both"/>
        <w:rPr>
          <w:rFonts w:ascii="Roboto" w:eastAsia="Roboto" w:hAnsi="Roboto" w:cs="Roboto"/>
          <w:b/>
          <w:sz w:val="24"/>
          <w:szCs w:val="24"/>
        </w:rPr>
      </w:pPr>
    </w:p>
    <w:p w14:paraId="779ADCD0" w14:textId="77777777" w:rsidR="00757BCC" w:rsidRDefault="00C2392C">
      <w:pPr>
        <w:shd w:val="clear" w:color="auto" w:fill="FFFFFF"/>
        <w:spacing w:line="360" w:lineRule="auto"/>
        <w:jc w:val="both"/>
        <w:rPr>
          <w:rFonts w:ascii="Roboto" w:eastAsia="Roboto" w:hAnsi="Roboto" w:cs="Roboto"/>
          <w:b/>
          <w:color w:val="000000"/>
          <w:sz w:val="24"/>
          <w:szCs w:val="24"/>
          <w:u w:val="single"/>
        </w:rPr>
      </w:pPr>
      <w:r>
        <w:rPr>
          <w:rFonts w:ascii="Roboto" w:eastAsia="Roboto" w:hAnsi="Roboto" w:cs="Roboto"/>
          <w:b/>
          <w:color w:val="000000"/>
          <w:sz w:val="24"/>
          <w:szCs w:val="24"/>
          <w:u w:val="single"/>
        </w:rPr>
        <w:t>CINE poate preda deşeuri periculoase din menajer</w:t>
      </w:r>
    </w:p>
    <w:p w14:paraId="0B1613DF" w14:textId="77777777" w:rsidR="00757BCC" w:rsidRDefault="00C2392C">
      <w:pPr>
        <w:shd w:val="clear" w:color="auto" w:fill="FFFFFF"/>
        <w:spacing w:line="360" w:lineRule="auto"/>
        <w:jc w:val="both"/>
        <w:rPr>
          <w:rFonts w:ascii="Roboto" w:eastAsia="Roboto" w:hAnsi="Roboto" w:cs="Roboto"/>
          <w:color w:val="000000"/>
          <w:sz w:val="24"/>
          <w:szCs w:val="24"/>
        </w:rPr>
      </w:pPr>
      <w:r>
        <w:rPr>
          <w:rFonts w:ascii="Roboto" w:eastAsia="Roboto" w:hAnsi="Roboto" w:cs="Roboto"/>
          <w:color w:val="000000"/>
          <w:sz w:val="24"/>
          <w:szCs w:val="24"/>
        </w:rPr>
        <w:t xml:space="preserve">Cetățenii din </w:t>
      </w:r>
      <w:r>
        <w:rPr>
          <w:rFonts w:ascii="Roboto" w:eastAsia="Roboto" w:hAnsi="Roboto" w:cs="Roboto"/>
          <w:sz w:val="24"/>
          <w:szCs w:val="24"/>
        </w:rPr>
        <w:t>localitățile</w:t>
      </w:r>
      <w:r>
        <w:rPr>
          <w:rFonts w:ascii="Roboto" w:eastAsia="Roboto" w:hAnsi="Roboto" w:cs="Roboto"/>
          <w:color w:val="000000"/>
          <w:sz w:val="24"/>
          <w:szCs w:val="24"/>
        </w:rPr>
        <w:t xml:space="preserve"> menţionate mai sus pot depune prin aport voluntar și gratuit deșeurile periculoase din menajer în containerele special puse la dispoziție în punctele de colectare și între orele menționate în tabelul de mai jos. </w:t>
      </w:r>
    </w:p>
    <w:p w14:paraId="690512AC" w14:textId="77777777" w:rsidR="00757BCC" w:rsidRDefault="00757BCC">
      <w:pPr>
        <w:shd w:val="clear" w:color="auto" w:fill="FFFFFF"/>
        <w:jc w:val="both"/>
        <w:rPr>
          <w:rFonts w:ascii="Roboto" w:eastAsia="Roboto" w:hAnsi="Roboto" w:cs="Roboto"/>
          <w:color w:val="000000"/>
          <w:sz w:val="24"/>
          <w:szCs w:val="24"/>
        </w:rPr>
      </w:pPr>
    </w:p>
    <w:p w14:paraId="02AA4753" w14:textId="77777777" w:rsidR="00757BCC" w:rsidRDefault="00C2392C">
      <w:pPr>
        <w:shd w:val="clear" w:color="auto" w:fill="FFFFFF"/>
        <w:spacing w:line="360" w:lineRule="auto"/>
        <w:jc w:val="both"/>
        <w:rPr>
          <w:rFonts w:ascii="Roboto" w:eastAsia="Roboto" w:hAnsi="Roboto" w:cs="Roboto"/>
          <w:b/>
          <w:sz w:val="24"/>
          <w:szCs w:val="24"/>
          <w:u w:val="single"/>
        </w:rPr>
      </w:pPr>
      <w:r>
        <w:rPr>
          <w:rFonts w:ascii="Roboto" w:eastAsia="Roboto" w:hAnsi="Roboto" w:cs="Roboto"/>
          <w:b/>
          <w:sz w:val="24"/>
          <w:szCs w:val="24"/>
          <w:u w:val="single"/>
        </w:rPr>
        <w:t>CE se poate preda în cadrul acestei campanii</w:t>
      </w:r>
    </w:p>
    <w:p w14:paraId="597EF1C6" w14:textId="77777777" w:rsidR="00757BCC" w:rsidRDefault="00C2392C">
      <w:pPr>
        <w:shd w:val="clear" w:color="auto" w:fill="FFFFFF"/>
        <w:spacing w:line="360" w:lineRule="auto"/>
        <w:jc w:val="both"/>
        <w:rPr>
          <w:rFonts w:ascii="Roboto" w:eastAsia="Roboto" w:hAnsi="Roboto" w:cs="Roboto"/>
          <w:b/>
          <w:color w:val="000000"/>
          <w:sz w:val="24"/>
          <w:szCs w:val="24"/>
        </w:rPr>
      </w:pPr>
      <w:r>
        <w:rPr>
          <w:rFonts w:ascii="Roboto" w:eastAsia="Roboto" w:hAnsi="Roboto" w:cs="Roboto"/>
          <w:b/>
          <w:color w:val="000000"/>
          <w:sz w:val="24"/>
          <w:szCs w:val="24"/>
        </w:rPr>
        <w:t>D</w:t>
      </w:r>
      <w:sdt>
        <w:sdtPr>
          <w:tag w:val="goog_rdk_1"/>
          <w:id w:val="-1281953320"/>
        </w:sdtPr>
        <w:sdtEndPr/>
        <w:sdtContent>
          <w:r>
            <w:rPr>
              <w:rFonts w:ascii="Andika" w:eastAsia="Andika" w:hAnsi="Andika" w:cs="Andika"/>
              <w:b/>
              <w:sz w:val="24"/>
              <w:szCs w:val="24"/>
            </w:rPr>
            <w:t>eșeurile periculoase</w:t>
          </w:r>
        </w:sdtContent>
      </w:sdt>
      <w:r>
        <w:rPr>
          <w:rFonts w:ascii="Roboto" w:eastAsia="Roboto" w:hAnsi="Roboto" w:cs="Roboto"/>
          <w:b/>
          <w:color w:val="000000"/>
          <w:sz w:val="24"/>
          <w:szCs w:val="24"/>
        </w:rPr>
        <w:t xml:space="preserve"> din menajer sunt: </w:t>
      </w:r>
    </w:p>
    <w:p w14:paraId="760E22BA"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sz w:val="24"/>
          <w:szCs w:val="24"/>
          <w:highlight w:val="white"/>
        </w:rPr>
        <w:t>A</w:t>
      </w:r>
      <w:r>
        <w:rPr>
          <w:rFonts w:ascii="Roboto" w:eastAsia="Roboto" w:hAnsi="Roboto" w:cs="Roboto"/>
          <w:color w:val="000000"/>
          <w:sz w:val="24"/>
          <w:szCs w:val="24"/>
          <w:highlight w:val="white"/>
        </w:rPr>
        <w:t>mbalaje care conţin reziduuri de substanţe periculoase sau sunt contaminate cu substanţe periculoase;</w:t>
      </w:r>
    </w:p>
    <w:p w14:paraId="17573CB3"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sz w:val="24"/>
          <w:szCs w:val="24"/>
          <w:highlight w:val="white"/>
        </w:rPr>
        <w:t>A</w:t>
      </w:r>
      <w:r>
        <w:rPr>
          <w:rFonts w:ascii="Roboto" w:eastAsia="Roboto" w:hAnsi="Roboto" w:cs="Roboto"/>
          <w:color w:val="000000"/>
          <w:sz w:val="24"/>
          <w:szCs w:val="24"/>
          <w:highlight w:val="white"/>
        </w:rPr>
        <w:t>mbalaje metalice care conţin o matri</w:t>
      </w:r>
      <w:r>
        <w:rPr>
          <w:rFonts w:ascii="Roboto" w:eastAsia="Roboto" w:hAnsi="Roboto" w:cs="Roboto"/>
          <w:sz w:val="24"/>
          <w:szCs w:val="24"/>
          <w:highlight w:val="white"/>
        </w:rPr>
        <w:t>ț</w:t>
      </w:r>
      <w:r>
        <w:rPr>
          <w:rFonts w:ascii="Roboto" w:eastAsia="Roboto" w:hAnsi="Roboto" w:cs="Roboto"/>
          <w:sz w:val="24"/>
          <w:szCs w:val="24"/>
          <w:highlight w:val="white"/>
        </w:rPr>
        <w:t>ă</w:t>
      </w:r>
      <w:r>
        <w:rPr>
          <w:rFonts w:ascii="Roboto" w:eastAsia="Roboto" w:hAnsi="Roboto" w:cs="Roboto"/>
          <w:color w:val="000000"/>
          <w:sz w:val="24"/>
          <w:szCs w:val="24"/>
          <w:highlight w:val="white"/>
        </w:rPr>
        <w:t xml:space="preserve"> poroasă solidă formată din materiale periculoase, inclusiv containerele goale pentru stocarea sub presiune</w:t>
      </w:r>
      <w:r>
        <w:rPr>
          <w:rFonts w:ascii="Roboto" w:eastAsia="Roboto" w:hAnsi="Roboto" w:cs="Roboto"/>
          <w:sz w:val="24"/>
          <w:szCs w:val="24"/>
          <w:highlight w:val="white"/>
        </w:rPr>
        <w:t>;</w:t>
      </w:r>
    </w:p>
    <w:p w14:paraId="08C04DB6"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t xml:space="preserve">absorbanţi, materiale filtrante (inclusiv filtre de ulei nespecificate </w:t>
      </w:r>
      <w:r>
        <w:rPr>
          <w:rFonts w:ascii="Roboto" w:eastAsia="Roboto" w:hAnsi="Roboto" w:cs="Roboto"/>
          <w:sz w:val="24"/>
          <w:szCs w:val="24"/>
          <w:highlight w:val="white"/>
        </w:rPr>
        <w:t>î</w:t>
      </w:r>
      <w:r>
        <w:rPr>
          <w:rFonts w:ascii="Roboto" w:eastAsia="Roboto" w:hAnsi="Roboto" w:cs="Roboto"/>
          <w:color w:val="000000"/>
          <w:sz w:val="24"/>
          <w:szCs w:val="24"/>
          <w:highlight w:val="white"/>
        </w:rPr>
        <w:t>n altă parte)</w:t>
      </w:r>
      <w:r>
        <w:rPr>
          <w:rFonts w:ascii="Roboto" w:eastAsia="Roboto" w:hAnsi="Roboto" w:cs="Roboto"/>
          <w:sz w:val="24"/>
          <w:szCs w:val="24"/>
          <w:highlight w:val="white"/>
        </w:rPr>
        <w:t>;</w:t>
      </w:r>
    </w:p>
    <w:p w14:paraId="5471F8D0"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lastRenderedPageBreak/>
        <w:t>materiale de lustruire şi îmbrăcăminte de protecţie contaminate cu substanţe periculoase</w:t>
      </w:r>
      <w:r>
        <w:rPr>
          <w:rFonts w:ascii="Roboto" w:eastAsia="Roboto" w:hAnsi="Roboto" w:cs="Roboto"/>
          <w:sz w:val="24"/>
          <w:szCs w:val="24"/>
          <w:highlight w:val="white"/>
        </w:rPr>
        <w:t xml:space="preserve">, </w:t>
      </w:r>
      <w:r>
        <w:rPr>
          <w:rFonts w:ascii="Roboto" w:eastAsia="Roboto" w:hAnsi="Roboto" w:cs="Roboto"/>
          <w:color w:val="000000"/>
          <w:sz w:val="24"/>
          <w:szCs w:val="24"/>
          <w:highlight w:val="white"/>
        </w:rPr>
        <w:t>vopsele, cerneluri, adezivi şi răşini cu conţinut de substanţe periculoase;</w:t>
      </w:r>
    </w:p>
    <w:p w14:paraId="33631828"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t>baterii şi acumulatori cu plumb, mercur, Ni-Cd, alcaline</w:t>
      </w:r>
      <w:r>
        <w:rPr>
          <w:rFonts w:ascii="Roboto" w:eastAsia="Roboto" w:hAnsi="Roboto" w:cs="Roboto"/>
          <w:sz w:val="24"/>
          <w:szCs w:val="24"/>
          <w:highlight w:val="white"/>
        </w:rPr>
        <w:t>;</w:t>
      </w:r>
    </w:p>
    <w:p w14:paraId="7BA29324"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t>baterii şi acumulatori nesortate</w:t>
      </w:r>
      <w:sdt>
        <w:sdtPr>
          <w:tag w:val="goog_rdk_2"/>
          <w:id w:val="1575389352"/>
        </w:sdtPr>
        <w:sdtEndPr/>
        <w:sdtContent>
          <w:r>
            <w:rPr>
              <w:rFonts w:ascii="Andika" w:eastAsia="Andika" w:hAnsi="Andika" w:cs="Andika"/>
              <w:sz w:val="24"/>
              <w:szCs w:val="24"/>
              <w:highlight w:val="white"/>
            </w:rPr>
            <w:t>, altele decât cele menționate mai sus;</w:t>
          </w:r>
        </w:sdtContent>
      </w:sdt>
      <w:r>
        <w:rPr>
          <w:rFonts w:ascii="Roboto" w:eastAsia="Roboto" w:hAnsi="Roboto" w:cs="Roboto"/>
          <w:color w:val="000000"/>
          <w:sz w:val="24"/>
          <w:szCs w:val="24"/>
          <w:highlight w:val="white"/>
        </w:rPr>
        <w:t xml:space="preserve"> </w:t>
      </w:r>
    </w:p>
    <w:p w14:paraId="26F3B966"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t>solvenţi, acizi, alcali</w:t>
      </w:r>
      <w:r>
        <w:rPr>
          <w:rFonts w:ascii="Roboto" w:eastAsia="Roboto" w:hAnsi="Roboto" w:cs="Roboto"/>
          <w:sz w:val="24"/>
          <w:szCs w:val="24"/>
          <w:highlight w:val="white"/>
        </w:rPr>
        <w:t>;</w:t>
      </w:r>
    </w:p>
    <w:p w14:paraId="6F1C587E"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t>uleiuri şi grăsimi, altele decât cele comestibile;</w:t>
      </w:r>
    </w:p>
    <w:p w14:paraId="2D7BBCD5"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t>detergenţi cu conţinut de substanţe periculoase;</w:t>
      </w:r>
    </w:p>
    <w:p w14:paraId="7F07EFF2" w14:textId="77777777" w:rsidR="00757BCC" w:rsidRDefault="00C2392C">
      <w:pPr>
        <w:numPr>
          <w:ilvl w:val="0"/>
          <w:numId w:val="2"/>
        </w:numPr>
        <w:shd w:val="clear" w:color="auto" w:fill="FFFFFF"/>
        <w:spacing w:line="360" w:lineRule="auto"/>
        <w:jc w:val="both"/>
        <w:rPr>
          <w:rFonts w:ascii="Roboto" w:eastAsia="Roboto" w:hAnsi="Roboto" w:cs="Roboto"/>
          <w:sz w:val="24"/>
          <w:szCs w:val="24"/>
          <w:highlight w:val="white"/>
        </w:rPr>
      </w:pPr>
      <w:r>
        <w:rPr>
          <w:rFonts w:ascii="Roboto" w:eastAsia="Roboto" w:hAnsi="Roboto" w:cs="Roboto"/>
          <w:sz w:val="24"/>
          <w:szCs w:val="24"/>
          <w:highlight w:val="white"/>
        </w:rPr>
        <w:t>spray-uri de vopsea, spumă;</w:t>
      </w:r>
    </w:p>
    <w:p w14:paraId="6E8D1C6F" w14:textId="77777777" w:rsidR="00757BCC" w:rsidRDefault="00C2392C">
      <w:pPr>
        <w:numPr>
          <w:ilvl w:val="0"/>
          <w:numId w:val="2"/>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t>deşeuri din lemn cu conţinut de substanţe periculoase</w:t>
      </w:r>
      <w:r>
        <w:rPr>
          <w:rFonts w:ascii="Roboto" w:eastAsia="Roboto" w:hAnsi="Roboto" w:cs="Roboto"/>
          <w:sz w:val="24"/>
          <w:szCs w:val="24"/>
          <w:highlight w:val="white"/>
        </w:rPr>
        <w:t xml:space="preserve">, </w:t>
      </w:r>
      <w:r>
        <w:rPr>
          <w:rFonts w:ascii="Roboto" w:eastAsia="Roboto" w:hAnsi="Roboto" w:cs="Roboto"/>
          <w:color w:val="000000"/>
          <w:sz w:val="24"/>
          <w:szCs w:val="24"/>
          <w:highlight w:val="white"/>
        </w:rPr>
        <w:t>pesticide;</w:t>
      </w:r>
    </w:p>
    <w:p w14:paraId="3688C28A" w14:textId="77777777" w:rsidR="00757BCC" w:rsidRDefault="00C2392C">
      <w:pPr>
        <w:numPr>
          <w:ilvl w:val="0"/>
          <w:numId w:val="2"/>
        </w:numPr>
        <w:pBdr>
          <w:top w:val="nil"/>
          <w:left w:val="nil"/>
          <w:bottom w:val="nil"/>
          <w:right w:val="nil"/>
          <w:between w:val="nil"/>
        </w:pBdr>
        <w:shd w:val="clear" w:color="auto" w:fill="FFFFFF"/>
        <w:spacing w:after="140" w:line="360" w:lineRule="auto"/>
        <w:jc w:val="both"/>
        <w:rPr>
          <w:rFonts w:ascii="Roboto" w:eastAsia="Roboto" w:hAnsi="Roboto" w:cs="Roboto"/>
          <w:color w:val="000000"/>
          <w:sz w:val="24"/>
          <w:szCs w:val="24"/>
          <w:highlight w:val="white"/>
        </w:rPr>
      </w:pPr>
      <w:r>
        <w:rPr>
          <w:rFonts w:ascii="Roboto" w:eastAsia="Roboto" w:hAnsi="Roboto" w:cs="Roboto"/>
          <w:color w:val="000000"/>
          <w:sz w:val="24"/>
          <w:szCs w:val="24"/>
          <w:highlight w:val="white"/>
        </w:rPr>
        <w:t>deşeuri de vopsele şi lacuri cu conţinut de solvenţi organici sau alte substanţe periculoase.</w:t>
      </w:r>
    </w:p>
    <w:p w14:paraId="379BF77C" w14:textId="77777777" w:rsidR="00757BCC" w:rsidRDefault="00757BCC">
      <w:pPr>
        <w:pBdr>
          <w:top w:val="nil"/>
          <w:left w:val="nil"/>
          <w:bottom w:val="nil"/>
          <w:right w:val="nil"/>
          <w:between w:val="nil"/>
        </w:pBdr>
        <w:shd w:val="clear" w:color="auto" w:fill="FFFFFF"/>
        <w:jc w:val="both"/>
        <w:rPr>
          <w:rFonts w:ascii="Roboto" w:eastAsia="Roboto" w:hAnsi="Roboto" w:cs="Roboto"/>
        </w:rPr>
      </w:pPr>
    </w:p>
    <w:p w14:paraId="7572113B"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b/>
          <w:sz w:val="24"/>
          <w:szCs w:val="24"/>
          <w:u w:val="single"/>
        </w:rPr>
        <w:t>CE NU se poate preda în cadrul acestei campanii</w:t>
      </w:r>
    </w:p>
    <w:p w14:paraId="340C05B0" w14:textId="77777777" w:rsidR="00757BCC" w:rsidRDefault="00C2392C">
      <w:pPr>
        <w:numPr>
          <w:ilvl w:val="0"/>
          <w:numId w:val="1"/>
        </w:numPr>
        <w:pBdr>
          <w:top w:val="nil"/>
          <w:left w:val="nil"/>
          <w:bottom w:val="nil"/>
          <w:right w:val="nil"/>
          <w:between w:val="nil"/>
        </w:pBdr>
        <w:shd w:val="clear" w:color="auto" w:fill="FFFFFF"/>
        <w:spacing w:line="360" w:lineRule="auto"/>
        <w:jc w:val="both"/>
        <w:rPr>
          <w:rFonts w:ascii="Roboto" w:eastAsia="Roboto" w:hAnsi="Roboto" w:cs="Roboto"/>
          <w:color w:val="000000"/>
          <w:sz w:val="24"/>
          <w:szCs w:val="24"/>
        </w:rPr>
      </w:pPr>
      <w:sdt>
        <w:sdtPr>
          <w:tag w:val="goog_rdk_3"/>
          <w:id w:val="11039660"/>
        </w:sdtPr>
        <w:sdtEndPr/>
        <w:sdtContent>
          <w:r>
            <w:rPr>
              <w:rFonts w:ascii="Andika" w:eastAsia="Andika" w:hAnsi="Andika" w:cs="Andika"/>
              <w:color w:val="000000"/>
              <w:sz w:val="24"/>
              <w:szCs w:val="24"/>
            </w:rPr>
            <w:t>NU se preiau alte categorii de deșeuri: reziduale, reciclabile, de construcții, vegetale</w:t>
          </w:r>
        </w:sdtContent>
      </w:sdt>
      <w:r>
        <w:rPr>
          <w:rFonts w:ascii="Roboto" w:eastAsia="Roboto" w:hAnsi="Roboto" w:cs="Roboto"/>
          <w:sz w:val="24"/>
          <w:szCs w:val="24"/>
        </w:rPr>
        <w:t xml:space="preserve">, </w:t>
      </w:r>
      <w:r>
        <w:rPr>
          <w:rFonts w:ascii="Roboto" w:eastAsia="Roboto" w:hAnsi="Roboto" w:cs="Roboto"/>
          <w:color w:val="000000"/>
          <w:sz w:val="24"/>
          <w:szCs w:val="24"/>
        </w:rPr>
        <w:t>voluminoase</w:t>
      </w:r>
      <w:r>
        <w:rPr>
          <w:rFonts w:ascii="Roboto" w:eastAsia="Roboto" w:hAnsi="Roboto" w:cs="Roboto"/>
          <w:sz w:val="24"/>
          <w:szCs w:val="24"/>
        </w:rPr>
        <w:t>;</w:t>
      </w:r>
    </w:p>
    <w:p w14:paraId="4C42F127" w14:textId="77777777" w:rsidR="00757BCC" w:rsidRDefault="00C2392C">
      <w:pPr>
        <w:numPr>
          <w:ilvl w:val="0"/>
          <w:numId w:val="1"/>
        </w:numPr>
        <w:pBdr>
          <w:top w:val="nil"/>
          <w:left w:val="nil"/>
          <w:bottom w:val="nil"/>
          <w:right w:val="nil"/>
          <w:between w:val="nil"/>
        </w:pBdr>
        <w:shd w:val="clear" w:color="auto" w:fill="FFFFFF"/>
        <w:spacing w:after="140" w:line="360" w:lineRule="auto"/>
        <w:jc w:val="both"/>
        <w:rPr>
          <w:rFonts w:ascii="Roboto" w:eastAsia="Roboto" w:hAnsi="Roboto" w:cs="Roboto"/>
          <w:color w:val="000000"/>
          <w:sz w:val="24"/>
          <w:szCs w:val="24"/>
        </w:rPr>
      </w:pPr>
      <w:r>
        <w:rPr>
          <w:rFonts w:ascii="Roboto" w:eastAsia="Roboto" w:hAnsi="Roboto" w:cs="Roboto"/>
          <w:color w:val="000000"/>
          <w:sz w:val="24"/>
          <w:szCs w:val="24"/>
        </w:rPr>
        <w:t xml:space="preserve">NU se colectează deșeurile de echipamente electrice, electronice și electrocasnice (televizoare, mașini de spălat, frigidere, </w:t>
      </w:r>
      <w:r>
        <w:rPr>
          <w:rFonts w:ascii="Roboto" w:eastAsia="Roboto" w:hAnsi="Roboto" w:cs="Roboto"/>
          <w:sz w:val="24"/>
          <w:szCs w:val="24"/>
        </w:rPr>
        <w:t>radiouri</w:t>
      </w:r>
      <w:r>
        <w:rPr>
          <w:rFonts w:ascii="Roboto" w:eastAsia="Roboto" w:hAnsi="Roboto" w:cs="Roboto"/>
          <w:color w:val="000000"/>
          <w:sz w:val="24"/>
          <w:szCs w:val="24"/>
        </w:rPr>
        <w:t>, echipamente de iluminat, computere, etc.)</w:t>
      </w:r>
    </w:p>
    <w:p w14:paraId="3F2A3232" w14:textId="77777777" w:rsidR="00757BCC" w:rsidRDefault="00757BCC">
      <w:pPr>
        <w:shd w:val="clear" w:color="auto" w:fill="FFFFFF"/>
        <w:spacing w:line="360" w:lineRule="auto"/>
        <w:jc w:val="both"/>
        <w:rPr>
          <w:rFonts w:ascii="Roboto" w:eastAsia="Roboto" w:hAnsi="Roboto" w:cs="Roboto"/>
          <w:sz w:val="8"/>
          <w:szCs w:val="8"/>
        </w:rPr>
      </w:pPr>
    </w:p>
    <w:p w14:paraId="50D47783"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b/>
          <w:color w:val="000000"/>
          <w:sz w:val="24"/>
          <w:szCs w:val="24"/>
          <w:highlight w:val="white"/>
          <w:u w:val="single"/>
        </w:rPr>
        <w:t>UNDE şi CÂND se pot preda deşeurile periculoase din menajer</w:t>
      </w:r>
    </w:p>
    <w:p w14:paraId="01F9C425"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noProof/>
          <w:sz w:val="24"/>
          <w:szCs w:val="24"/>
        </w:rPr>
        <w:lastRenderedPageBreak/>
        <w:drawing>
          <wp:inline distT="114300" distB="114300" distL="114300" distR="114300" wp14:anchorId="0512CF0F" wp14:editId="3D9E324A">
            <wp:extent cx="4713923" cy="4685695"/>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13923" cy="4685695"/>
                    </a:xfrm>
                    <a:prstGeom prst="rect">
                      <a:avLst/>
                    </a:prstGeom>
                    <a:ln/>
                  </pic:spPr>
                </pic:pic>
              </a:graphicData>
            </a:graphic>
          </wp:inline>
        </w:drawing>
      </w:r>
    </w:p>
    <w:p w14:paraId="65E673F7"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sz w:val="24"/>
          <w:szCs w:val="24"/>
        </w:rPr>
        <w:t>Amintim populației că deșeurile periculoase din menajer fac parte din categoria deșeurilor cu regim special de colectare, iar gestionarea incorectă a acestora (abandonarea și/sau depozitarea amestecată cu alte categorii de deșeuri) pot cauza daune semnificative mediului și sănătății umane.</w:t>
      </w:r>
    </w:p>
    <w:p w14:paraId="54FBB13C" w14:textId="77777777" w:rsidR="00757BCC" w:rsidRDefault="00757BCC">
      <w:pPr>
        <w:shd w:val="clear" w:color="auto" w:fill="FFFFFF"/>
        <w:jc w:val="both"/>
        <w:rPr>
          <w:rFonts w:ascii="Roboto" w:eastAsia="Roboto" w:hAnsi="Roboto" w:cs="Roboto"/>
          <w:sz w:val="24"/>
          <w:szCs w:val="24"/>
        </w:rPr>
      </w:pPr>
    </w:p>
    <w:p w14:paraId="56CB27DB"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b/>
          <w:sz w:val="24"/>
          <w:szCs w:val="24"/>
          <w:u w:val="single"/>
        </w:rPr>
        <w:t>Obligație legală pentru colectarea separată a deșeurilor periculoase din menajer</w:t>
      </w:r>
    </w:p>
    <w:p w14:paraId="4AC4ED53"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sz w:val="24"/>
          <w:szCs w:val="24"/>
        </w:rPr>
        <w:t>Conform</w:t>
      </w:r>
      <w:r>
        <w:rPr>
          <w:rFonts w:ascii="Roboto" w:eastAsia="Roboto" w:hAnsi="Roboto" w:cs="Roboto"/>
          <w:i/>
          <w:sz w:val="24"/>
          <w:szCs w:val="24"/>
        </w:rPr>
        <w:t xml:space="preserve"> </w:t>
      </w:r>
      <w:r>
        <w:rPr>
          <w:rFonts w:ascii="Roboto" w:eastAsia="Roboto" w:hAnsi="Roboto" w:cs="Roboto"/>
          <w:b/>
          <w:sz w:val="24"/>
          <w:szCs w:val="24"/>
        </w:rPr>
        <w:t>Art. 28, alin. 1 – OUG 92/2021</w:t>
      </w:r>
      <w:r>
        <w:rPr>
          <w:rFonts w:ascii="Roboto" w:eastAsia="Roboto" w:hAnsi="Roboto" w:cs="Roboto"/>
          <w:sz w:val="24"/>
          <w:szCs w:val="24"/>
        </w:rPr>
        <w:t xml:space="preserve"> actualizată „Producătorii și deținătorii de deșeuri periculoase, [...], au obligația să nu amestece diferitele categorii de deșeuri periculoase cu alte categorii de deșeuri periculoase sau cu alte deșeuri, substanțe ori materiale.”</w:t>
      </w:r>
    </w:p>
    <w:p w14:paraId="7FD17126"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sz w:val="24"/>
          <w:szCs w:val="24"/>
        </w:rPr>
        <w:t xml:space="preserve">Conform </w:t>
      </w:r>
      <w:r>
        <w:rPr>
          <w:rFonts w:ascii="Roboto" w:eastAsia="Roboto" w:hAnsi="Roboto" w:cs="Roboto"/>
          <w:b/>
          <w:sz w:val="24"/>
          <w:szCs w:val="24"/>
        </w:rPr>
        <w:t>Art. 30, alin. 4 – OUG 92/2021</w:t>
      </w:r>
      <w:r>
        <w:rPr>
          <w:rFonts w:ascii="Roboto" w:eastAsia="Roboto" w:hAnsi="Roboto" w:cs="Roboto"/>
          <w:sz w:val="24"/>
          <w:szCs w:val="24"/>
        </w:rPr>
        <w:t xml:space="preserve"> actualizată „Persoanele fizice au obligaţia să depună deşeurile periculoase provenite din gospodărie, pe tipuri, în sistemul de colectare separată a deşeurilor municipale gestionate de operatorii economici prevăzuţi în </w:t>
      </w:r>
      <w:r>
        <w:rPr>
          <w:rFonts w:ascii="Roboto" w:eastAsia="Roboto" w:hAnsi="Roboto" w:cs="Roboto"/>
          <w:b/>
          <w:sz w:val="24"/>
          <w:szCs w:val="24"/>
        </w:rPr>
        <w:t>Legea nr. 101/2006</w:t>
      </w:r>
      <w:r>
        <w:rPr>
          <w:rFonts w:ascii="Roboto" w:eastAsia="Roboto" w:hAnsi="Roboto" w:cs="Roboto"/>
          <w:sz w:val="24"/>
          <w:szCs w:val="24"/>
        </w:rPr>
        <w:t xml:space="preserve">, republicată, cu modificările ulterioare, inclusiv în centrele prevăzute la </w:t>
      </w:r>
      <w:r>
        <w:rPr>
          <w:rFonts w:ascii="Roboto" w:eastAsia="Roboto" w:hAnsi="Roboto" w:cs="Roboto"/>
          <w:b/>
          <w:sz w:val="24"/>
          <w:szCs w:val="24"/>
        </w:rPr>
        <w:t>Art. 60 pct. A lit. h)</w:t>
      </w:r>
      <w:r>
        <w:rPr>
          <w:rFonts w:ascii="Roboto" w:eastAsia="Roboto" w:hAnsi="Roboto" w:cs="Roboto"/>
          <w:sz w:val="24"/>
          <w:szCs w:val="24"/>
        </w:rPr>
        <w:t xml:space="preserve"> şi </w:t>
      </w:r>
      <w:r>
        <w:rPr>
          <w:rFonts w:ascii="Roboto" w:eastAsia="Roboto" w:hAnsi="Roboto" w:cs="Roboto"/>
          <w:b/>
          <w:sz w:val="24"/>
          <w:szCs w:val="24"/>
        </w:rPr>
        <w:t>i)</w:t>
      </w:r>
      <w:r>
        <w:rPr>
          <w:rFonts w:ascii="Roboto" w:eastAsia="Roboto" w:hAnsi="Roboto" w:cs="Roboto"/>
          <w:sz w:val="24"/>
          <w:szCs w:val="24"/>
        </w:rPr>
        <w:t>.”</w:t>
      </w:r>
    </w:p>
    <w:p w14:paraId="20EEC381" w14:textId="77777777" w:rsidR="00757BCC" w:rsidRDefault="00757BCC">
      <w:pPr>
        <w:shd w:val="clear" w:color="auto" w:fill="FFFFFF"/>
        <w:spacing w:line="360" w:lineRule="auto"/>
        <w:jc w:val="both"/>
        <w:rPr>
          <w:rFonts w:ascii="Roboto" w:eastAsia="Roboto" w:hAnsi="Roboto" w:cs="Roboto"/>
          <w:sz w:val="24"/>
          <w:szCs w:val="24"/>
        </w:rPr>
      </w:pPr>
    </w:p>
    <w:p w14:paraId="02CEF9B8"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sz w:val="24"/>
          <w:szCs w:val="24"/>
        </w:rPr>
        <w:t xml:space="preserve">Detalii despre efectuarea acestor campanii găsiți pe </w:t>
      </w:r>
      <w:hyperlink r:id="rId11">
        <w:r>
          <w:rPr>
            <w:rFonts w:ascii="Roboto" w:eastAsia="Roboto" w:hAnsi="Roboto" w:cs="Roboto"/>
            <w:color w:val="1155CC"/>
            <w:sz w:val="24"/>
            <w:szCs w:val="24"/>
            <w:u w:val="single"/>
          </w:rPr>
          <w:t>www.retim.ro</w:t>
        </w:r>
      </w:hyperlink>
      <w:sdt>
        <w:sdtPr>
          <w:tag w:val="goog_rdk_4"/>
          <w:id w:val="-277564504"/>
        </w:sdtPr>
        <w:sdtEndPr/>
        <w:sdtContent>
          <w:r>
            <w:rPr>
              <w:rFonts w:ascii="Andika" w:eastAsia="Andika" w:hAnsi="Andika" w:cs="Andika"/>
              <w:sz w:val="24"/>
              <w:szCs w:val="24"/>
            </w:rPr>
            <w:t xml:space="preserve"> și </w:t>
          </w:r>
        </w:sdtContent>
      </w:sdt>
      <w:hyperlink r:id="rId12">
        <w:r>
          <w:rPr>
            <w:rFonts w:ascii="Roboto" w:eastAsia="Roboto" w:hAnsi="Roboto" w:cs="Roboto"/>
            <w:color w:val="0000FF"/>
            <w:sz w:val="24"/>
            <w:szCs w:val="24"/>
            <w:u w:val="single"/>
          </w:rPr>
          <w:t>www.adidtimis.ro/stiri</w:t>
        </w:r>
      </w:hyperlink>
      <w:r>
        <w:rPr>
          <w:rFonts w:ascii="Roboto" w:eastAsia="Roboto" w:hAnsi="Roboto" w:cs="Roboto"/>
          <w:sz w:val="24"/>
          <w:szCs w:val="24"/>
        </w:rPr>
        <w:t>.</w:t>
      </w:r>
    </w:p>
    <w:p w14:paraId="594EB0C1" w14:textId="77777777" w:rsidR="00757BCC" w:rsidRDefault="00C2392C">
      <w:pPr>
        <w:shd w:val="clear" w:color="auto" w:fill="FFFFFF"/>
        <w:spacing w:line="360" w:lineRule="auto"/>
        <w:jc w:val="both"/>
        <w:rPr>
          <w:rFonts w:ascii="Roboto" w:eastAsia="Roboto" w:hAnsi="Roboto" w:cs="Roboto"/>
          <w:sz w:val="24"/>
          <w:szCs w:val="24"/>
        </w:rPr>
      </w:pPr>
      <w:r>
        <w:rPr>
          <w:rFonts w:ascii="Roboto" w:eastAsia="Roboto" w:hAnsi="Roboto" w:cs="Roboto"/>
          <w:sz w:val="24"/>
          <w:szCs w:val="24"/>
        </w:rPr>
        <w:t xml:space="preserve">De asemenea, operatorii serviciului de </w:t>
      </w:r>
      <w:r>
        <w:rPr>
          <w:rFonts w:ascii="Roboto" w:eastAsia="Roboto" w:hAnsi="Roboto" w:cs="Roboto"/>
          <w:b/>
          <w:sz w:val="24"/>
          <w:szCs w:val="24"/>
        </w:rPr>
        <w:t>Call Center</w:t>
      </w:r>
      <w:r>
        <w:rPr>
          <w:rFonts w:ascii="Roboto" w:eastAsia="Roboto" w:hAnsi="Roboto" w:cs="Roboto"/>
          <w:sz w:val="24"/>
          <w:szCs w:val="24"/>
        </w:rPr>
        <w:t xml:space="preserve"> sunt disponibili la numărul </w:t>
      </w:r>
      <w:r>
        <w:rPr>
          <w:rFonts w:ascii="Roboto" w:eastAsia="Roboto" w:hAnsi="Roboto" w:cs="Roboto"/>
          <w:b/>
          <w:sz w:val="24"/>
          <w:szCs w:val="24"/>
        </w:rPr>
        <w:t>+40 374 885 692</w:t>
      </w:r>
      <w:r>
        <w:rPr>
          <w:rFonts w:ascii="Roboto" w:eastAsia="Roboto" w:hAnsi="Roboto" w:cs="Roboto"/>
          <w:sz w:val="24"/>
          <w:szCs w:val="24"/>
        </w:rPr>
        <w:t xml:space="preserve">, de luni până vineri, între orele </w:t>
      </w:r>
      <w:r>
        <w:rPr>
          <w:rFonts w:ascii="Roboto" w:eastAsia="Roboto" w:hAnsi="Roboto" w:cs="Roboto"/>
          <w:b/>
          <w:sz w:val="24"/>
          <w:szCs w:val="24"/>
        </w:rPr>
        <w:t>07:00 – 19:00</w:t>
      </w:r>
      <w:r>
        <w:rPr>
          <w:rFonts w:ascii="Roboto" w:eastAsia="Roboto" w:hAnsi="Roboto" w:cs="Roboto"/>
          <w:sz w:val="24"/>
          <w:szCs w:val="24"/>
        </w:rPr>
        <w:t>. </w:t>
      </w:r>
    </w:p>
    <w:p w14:paraId="3ADFBCB3" w14:textId="77777777" w:rsidR="00757BCC" w:rsidRDefault="00757BCC">
      <w:pPr>
        <w:spacing w:after="160" w:line="360" w:lineRule="auto"/>
        <w:jc w:val="both"/>
        <w:rPr>
          <w:rFonts w:ascii="Roboto" w:eastAsia="Roboto" w:hAnsi="Roboto" w:cs="Roboto"/>
          <w:sz w:val="24"/>
          <w:szCs w:val="24"/>
        </w:rPr>
      </w:pPr>
    </w:p>
    <w:p w14:paraId="3456EEAD" w14:textId="77777777" w:rsidR="00757BCC" w:rsidRDefault="00757BCC">
      <w:pPr>
        <w:shd w:val="clear" w:color="auto" w:fill="FFFFFF"/>
        <w:spacing w:line="360" w:lineRule="auto"/>
        <w:jc w:val="both"/>
        <w:rPr>
          <w:rFonts w:ascii="Roboto" w:eastAsia="Roboto" w:hAnsi="Roboto" w:cs="Roboto"/>
          <w:sz w:val="24"/>
          <w:szCs w:val="24"/>
        </w:rPr>
      </w:pPr>
    </w:p>
    <w:p w14:paraId="060F3FEA" w14:textId="77777777" w:rsidR="00757BCC" w:rsidRDefault="00757BCC">
      <w:pPr>
        <w:spacing w:line="360" w:lineRule="auto"/>
        <w:jc w:val="both"/>
        <w:rPr>
          <w:rFonts w:ascii="Roboto" w:eastAsia="Roboto" w:hAnsi="Roboto" w:cs="Roboto"/>
          <w:sz w:val="24"/>
          <w:szCs w:val="24"/>
        </w:rPr>
      </w:pPr>
    </w:p>
    <w:p w14:paraId="1213980D" w14:textId="77777777" w:rsidR="00757BCC" w:rsidRDefault="00757BCC">
      <w:pPr>
        <w:spacing w:line="360" w:lineRule="auto"/>
        <w:jc w:val="both"/>
        <w:rPr>
          <w:rFonts w:ascii="Roboto" w:eastAsia="Roboto" w:hAnsi="Roboto" w:cs="Roboto"/>
          <w:sz w:val="24"/>
          <w:szCs w:val="24"/>
        </w:rPr>
      </w:pPr>
    </w:p>
    <w:p w14:paraId="14BCEC5D" w14:textId="77777777" w:rsidR="00757BCC" w:rsidRDefault="00757BCC">
      <w:pPr>
        <w:spacing w:line="360" w:lineRule="auto"/>
        <w:jc w:val="both"/>
        <w:rPr>
          <w:rFonts w:ascii="Roboto" w:eastAsia="Roboto" w:hAnsi="Roboto" w:cs="Roboto"/>
          <w:sz w:val="24"/>
          <w:szCs w:val="24"/>
        </w:rPr>
      </w:pPr>
    </w:p>
    <w:p w14:paraId="2EC463C2" w14:textId="77777777" w:rsidR="00757BCC" w:rsidRDefault="00757BCC">
      <w:pPr>
        <w:spacing w:line="360" w:lineRule="auto"/>
        <w:jc w:val="both"/>
        <w:rPr>
          <w:rFonts w:ascii="Roboto" w:eastAsia="Roboto" w:hAnsi="Roboto" w:cs="Roboto"/>
          <w:sz w:val="24"/>
          <w:szCs w:val="24"/>
        </w:rPr>
      </w:pPr>
    </w:p>
    <w:p w14:paraId="3F33D741" w14:textId="77777777" w:rsidR="00757BCC" w:rsidRDefault="00757BCC">
      <w:pPr>
        <w:spacing w:line="360" w:lineRule="auto"/>
        <w:jc w:val="both"/>
        <w:rPr>
          <w:rFonts w:ascii="Roboto" w:eastAsia="Roboto" w:hAnsi="Roboto" w:cs="Roboto"/>
          <w:sz w:val="24"/>
          <w:szCs w:val="24"/>
        </w:rPr>
      </w:pPr>
      <w:bookmarkStart w:id="0" w:name="_heading=h.30j0zll" w:colFirst="0" w:colLast="0"/>
      <w:bookmarkEnd w:id="0"/>
    </w:p>
    <w:sectPr w:rsidR="00757BCC">
      <w:footerReference w:type="even" r:id="rId13"/>
      <w:pgSz w:w="11906" w:h="16838"/>
      <w:pgMar w:top="567" w:right="624" w:bottom="1134" w:left="1134" w:header="720"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5302D" w14:textId="77777777" w:rsidR="00C2392C" w:rsidRDefault="00C2392C">
      <w:r>
        <w:separator/>
      </w:r>
    </w:p>
  </w:endnote>
  <w:endnote w:type="continuationSeparator" w:id="0">
    <w:p w14:paraId="4C33104C" w14:textId="77777777" w:rsidR="00C2392C" w:rsidRDefault="00C23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F2AF458-4E55-438D-8CB2-358FF451CA0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28A0ABCC-3409-4CCB-8847-C1A3411A4FC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FB6C6F8-85C1-4586-9AD8-C17FECA20C1A}"/>
  </w:font>
  <w:font w:name="Georgia">
    <w:panose1 w:val="02040502050405020303"/>
    <w:charset w:val="00"/>
    <w:family w:val="roman"/>
    <w:pitch w:val="variable"/>
    <w:sig w:usb0="00000287" w:usb1="00000000" w:usb2="00000000" w:usb3="00000000" w:csb0="0000009F" w:csb1="00000000"/>
    <w:embedRegular r:id="rId4" w:fontKey="{8E5B9B5B-6179-497C-8685-90570C8A667F}"/>
    <w:embedItalic r:id="rId5" w:fontKey="{8ACC608C-2001-4440-8F2C-6D77FB3A3899}"/>
  </w:font>
  <w:font w:name="Roboto">
    <w:charset w:val="00"/>
    <w:family w:val="auto"/>
    <w:pitch w:val="variable"/>
    <w:sig w:usb0="E0000AFF" w:usb1="5000217F" w:usb2="00000021" w:usb3="00000000" w:csb0="0000019F" w:csb1="00000000"/>
    <w:embedRegular r:id="rId6" w:fontKey="{1A172A9B-1D54-4883-9FFC-B0E4CCD23D31}"/>
    <w:embedBold r:id="rId7" w:fontKey="{DFFF86A9-A1BC-4647-80DD-F4D24431AC44}"/>
    <w:embedItalic r:id="rId8" w:fontKey="{D20AC8DF-96E0-4445-B3EF-C60F4DE27941}"/>
    <w:embedBoldItalic r:id="rId9" w:fontKey="{A7EFB174-FC3F-4650-A0F8-4C65DD565718}"/>
  </w:font>
  <w:font w:name="Andika">
    <w:altName w:val="Calibri"/>
    <w:charset w:val="00"/>
    <w:family w:val="auto"/>
    <w:pitch w:val="default"/>
    <w:embedRegular r:id="rId10" w:fontKey="{6C604D61-F635-48CF-93CB-6D02DD9ADCC1}"/>
    <w:embedBold r:id="rId11" w:fontKey="{890206E0-8F02-4EC3-A611-4245519C1EB6}"/>
  </w:font>
  <w:font w:name="Calibri Light">
    <w:panose1 w:val="020F0302020204030204"/>
    <w:charset w:val="00"/>
    <w:family w:val="swiss"/>
    <w:pitch w:val="variable"/>
    <w:sig w:usb0="E4002EFF" w:usb1="C000247B" w:usb2="00000009" w:usb3="00000000" w:csb0="000001FF" w:csb1="00000000"/>
    <w:embedRegular r:id="rId12" w:fontKey="{A6FAB513-43F0-4864-A86D-ED4F67F6D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54810" w14:textId="77777777" w:rsidR="00757BCC" w:rsidRDefault="00C2392C">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2A3778" w14:textId="77777777" w:rsidR="00757BCC" w:rsidRDefault="00757BCC">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58CEA" w14:textId="77777777" w:rsidR="00C2392C" w:rsidRDefault="00C2392C">
      <w:r>
        <w:separator/>
      </w:r>
    </w:p>
  </w:footnote>
  <w:footnote w:type="continuationSeparator" w:id="0">
    <w:p w14:paraId="41842FE3" w14:textId="77777777" w:rsidR="00C2392C" w:rsidRDefault="00C23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D4366"/>
    <w:multiLevelType w:val="multilevel"/>
    <w:tmpl w:val="A18E5426"/>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45346C"/>
    <w:multiLevelType w:val="multilevel"/>
    <w:tmpl w:val="7F626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9338679">
    <w:abstractNumId w:val="1"/>
  </w:num>
  <w:num w:numId="2" w16cid:durableId="587739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CC"/>
    <w:rsid w:val="00757BCC"/>
    <w:rsid w:val="00BA138F"/>
    <w:rsid w:val="00C23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2CC7"/>
  <w15:docId w15:val="{BB9024FD-44C9-4F75-AE60-AF5E28F32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ind w:left="-567"/>
      <w:outlineLvl w:val="0"/>
    </w:pPr>
    <w:rPr>
      <w:b/>
      <w:bCs/>
      <w:i/>
      <w:iCs/>
      <w:sz w:val="24"/>
      <w:szCs w:val="24"/>
    </w:rPr>
  </w:style>
  <w:style w:type="paragraph" w:styleId="Titlu2">
    <w:name w:val="heading 2"/>
    <w:basedOn w:val="Normal"/>
    <w:next w:val="Normal"/>
    <w:uiPriority w:val="9"/>
    <w:semiHidden/>
    <w:unhideWhenUsed/>
    <w:qFormat/>
    <w:pPr>
      <w:keepNext/>
      <w:ind w:left="-567"/>
      <w:outlineLvl w:val="1"/>
    </w:pPr>
    <w:rPr>
      <w:b/>
      <w:bCs/>
      <w:i/>
      <w:iCs/>
      <w:sz w:val="24"/>
      <w:szCs w:val="24"/>
      <w:u w:val="single"/>
    </w:rPr>
  </w:style>
  <w:style w:type="paragraph" w:styleId="Titlu3">
    <w:name w:val="heading 3"/>
    <w:basedOn w:val="Normal"/>
    <w:next w:val="Normal"/>
    <w:uiPriority w:val="9"/>
    <w:semiHidden/>
    <w:unhideWhenUsed/>
    <w:qFormat/>
    <w:pPr>
      <w:keepNext/>
      <w:outlineLvl w:val="2"/>
    </w:pPr>
    <w:rPr>
      <w:sz w:val="24"/>
      <w:szCs w:val="24"/>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sol">
    <w:name w:val="footer"/>
    <w:basedOn w:val="Normal"/>
    <w:pPr>
      <w:tabs>
        <w:tab w:val="center" w:pos="4153"/>
        <w:tab w:val="right" w:pos="8306"/>
      </w:tabs>
    </w:pPr>
  </w:style>
  <w:style w:type="paragraph" w:styleId="Antet">
    <w:name w:val="header"/>
    <w:basedOn w:val="Normal"/>
    <w:link w:val="AntetCaracter"/>
    <w:uiPriority w:val="9"/>
    <w:pPr>
      <w:tabs>
        <w:tab w:val="center" w:pos="4153"/>
        <w:tab w:val="right" w:pos="8306"/>
      </w:tabs>
    </w:pPr>
  </w:style>
  <w:style w:type="character" w:styleId="Numrdepagin">
    <w:name w:val="page number"/>
    <w:basedOn w:val="Fontdeparagrafimplicit"/>
  </w:style>
  <w:style w:type="paragraph" w:styleId="Corptext">
    <w:name w:val="Body Text"/>
    <w:basedOn w:val="Normal"/>
    <w:rPr>
      <w:i/>
      <w:iCs/>
      <w:sz w:val="24"/>
      <w:szCs w:val="24"/>
    </w:rPr>
  </w:style>
  <w:style w:type="paragraph" w:styleId="Indentcorptext">
    <w:name w:val="Body Text Indent"/>
    <w:basedOn w:val="Normal"/>
    <w:pPr>
      <w:ind w:firstLine="720"/>
    </w:pPr>
    <w:rPr>
      <w:i/>
      <w:iCs/>
      <w:sz w:val="24"/>
      <w:szCs w:val="24"/>
    </w:rPr>
  </w:style>
  <w:style w:type="paragraph" w:styleId="Legend">
    <w:name w:val="caption"/>
    <w:basedOn w:val="Normal"/>
    <w:next w:val="Normal"/>
    <w:qFormat/>
    <w:pPr>
      <w:ind w:left="-567"/>
    </w:pPr>
    <w:rPr>
      <w:b/>
      <w:bCs/>
      <w:i/>
      <w:iCs/>
    </w:rPr>
  </w:style>
  <w:style w:type="character" w:styleId="Hyperlink">
    <w:name w:val="Hyperlink"/>
    <w:rsid w:val="00245657"/>
    <w:rPr>
      <w:color w:val="0000FF"/>
      <w:u w:val="single"/>
    </w:rPr>
  </w:style>
  <w:style w:type="character" w:styleId="Robust">
    <w:name w:val="Strong"/>
    <w:uiPriority w:val="22"/>
    <w:qFormat/>
    <w:rsid w:val="00620289"/>
    <w:rPr>
      <w:b/>
      <w:bCs/>
    </w:rPr>
  </w:style>
  <w:style w:type="paragraph" w:styleId="TextnBalon">
    <w:name w:val="Balloon Text"/>
    <w:basedOn w:val="Normal"/>
    <w:semiHidden/>
    <w:rsid w:val="004E7DD4"/>
    <w:rPr>
      <w:rFonts w:ascii="Tahoma" w:hAnsi="Tahoma" w:cs="Tahoma"/>
      <w:sz w:val="16"/>
      <w:szCs w:val="16"/>
    </w:rPr>
  </w:style>
  <w:style w:type="character" w:customStyle="1" w:styleId="AntetCaracter">
    <w:name w:val="Antet Caracter"/>
    <w:link w:val="Antet"/>
    <w:uiPriority w:val="9"/>
    <w:rsid w:val="00F94148"/>
    <w:rPr>
      <w:lang w:val="en-AU"/>
    </w:rPr>
  </w:style>
  <w:style w:type="paragraph" w:styleId="Listparagraf">
    <w:name w:val="List Paragraph"/>
    <w:basedOn w:val="Normal"/>
    <w:uiPriority w:val="34"/>
    <w:qFormat/>
    <w:rsid w:val="00F94148"/>
    <w:pPr>
      <w:spacing w:after="140" w:line="280" w:lineRule="exact"/>
      <w:ind w:left="720"/>
      <w:contextualSpacing/>
      <w:jc w:val="both"/>
    </w:pPr>
    <w:rPr>
      <w:rFonts w:ascii="Georgia" w:hAnsi="Georgia"/>
      <w:szCs w:val="24"/>
      <w:lang w:val="en-US"/>
    </w:rPr>
  </w:style>
  <w:style w:type="character" w:customStyle="1" w:styleId="MeniuneNerezolvat1">
    <w:name w:val="Mențiune Nerezolvat1"/>
    <w:basedOn w:val="Fontdeparagrafimplicit"/>
    <w:uiPriority w:val="99"/>
    <w:semiHidden/>
    <w:unhideWhenUsed/>
    <w:rsid w:val="00861CCC"/>
    <w:rPr>
      <w:color w:val="808080"/>
      <w:shd w:val="clear" w:color="auto" w:fill="E6E6E6"/>
    </w:rPr>
  </w:style>
  <w:style w:type="character" w:styleId="MeniuneNerezolvat">
    <w:name w:val="Unresolved Mention"/>
    <w:basedOn w:val="Fontdeparagrafimplicit"/>
    <w:uiPriority w:val="99"/>
    <w:semiHidden/>
    <w:unhideWhenUsed/>
    <w:rsid w:val="000913E1"/>
    <w:rPr>
      <w:color w:val="605E5C"/>
      <w:shd w:val="clear" w:color="auto" w:fill="E1DFDD"/>
    </w:rPr>
  </w:style>
  <w:style w:type="character" w:styleId="Accentuat">
    <w:name w:val="Emphasis"/>
    <w:basedOn w:val="Fontdeparagrafimplicit"/>
    <w:uiPriority w:val="20"/>
    <w:qFormat/>
    <w:rsid w:val="00891B01"/>
    <w:rPr>
      <w:i/>
      <w:iCs/>
    </w:rPr>
  </w:style>
  <w:style w:type="character" w:styleId="HyperlinkParcurs">
    <w:name w:val="FollowedHyperlink"/>
    <w:basedOn w:val="Fontdeparagrafimplicit"/>
    <w:rsid w:val="00D25039"/>
    <w:rPr>
      <w:color w:val="954F72" w:themeColor="followedHyperlink"/>
      <w:u w:val="single"/>
    </w:rPr>
  </w:style>
  <w:style w:type="character" w:customStyle="1" w:styleId="A1">
    <w:name w:val="A1"/>
    <w:uiPriority w:val="99"/>
    <w:rsid w:val="00A17B38"/>
    <w:rPr>
      <w:rFonts w:cs="Roboto"/>
      <w:color w:val="000000"/>
      <w:sz w:val="18"/>
      <w:szCs w:val="18"/>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zuire">
    <w:name w:val="Revision"/>
    <w:hidden/>
    <w:uiPriority w:val="99"/>
    <w:semiHidden/>
    <w:rsid w:val="00EC3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idtimis.ro/stir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tim.ro/utile-timis/campanii-sezonie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sgQ46vY7suLhSfvMAZ5dBYKV4w==">CgMxLjAaGwoBMBIWChQIB0IQCgZSb2JvdG8SBkFuZGlrYRobCgExEhYKFAgHQhAKBlJvYm90bxIGQW5kaWthGhsKATISFgoUCAdCEAoGUm9ib3RvEgZBbmRpa2EaGwoBMxIWChQIB0IQCgZSb2JvdG8SBkFuZGlrYRobCgE0EhYKFAgHQhAKBlJvYm90bxIGQW5kaWthMgloLjMwajB6bGw4AHIhMVFnOEJSSkZzOTQ3a2JGbXc5Z2xpLVB4YlNrejdqRlB3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679</Words>
  <Characters>3876</Characters>
  <Application>Microsoft Office Word</Application>
  <DocSecurity>0</DocSecurity>
  <Lines>32</Lines>
  <Paragraphs>9</Paragraphs>
  <ScaleCrop>false</ScaleCrop>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Ancuta Mateescu</cp:lastModifiedBy>
  <cp:revision>2</cp:revision>
  <dcterms:created xsi:type="dcterms:W3CDTF">2022-06-15T19:36:00Z</dcterms:created>
  <dcterms:modified xsi:type="dcterms:W3CDTF">2025-01-20T10:15:00Z</dcterms:modified>
</cp:coreProperties>
</file>